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spacing w:line="560" w:lineRule="exact"/>
        <w:jc w:val="center"/>
        <w:rPr>
          <w:rFonts w:ascii="创艺简标宋" w:eastAsia="创艺简标宋"/>
          <w:bCs/>
          <w:sz w:val="44"/>
          <w:szCs w:val="44"/>
        </w:rPr>
      </w:pPr>
      <w:r>
        <w:rPr>
          <w:rFonts w:hint="eastAsia" w:ascii="创艺简标宋" w:eastAsia="创艺简标宋"/>
          <w:bCs/>
          <w:sz w:val="44"/>
          <w:szCs w:val="44"/>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-427355</wp:posOffset>
            </wp:positionV>
            <wp:extent cx="751205" cy="755650"/>
            <wp:effectExtent l="19050" t="0" r="0" b="0"/>
            <wp:wrapNone/>
            <wp:docPr id="2"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true"/>
                    </pic:cNvPicPr>
                  </pic:nvPicPr>
                  <pic:blipFill>
                    <a:blip r:embed="rId4" cstate="print"/>
                    <a:stretch>
                      <a:fillRect/>
                    </a:stretch>
                  </pic:blipFill>
                  <pic:spPr>
                    <a:xfrm>
                      <a:off x="0" y="0"/>
                      <a:ext cx="751288" cy="755374"/>
                    </a:xfrm>
                    <a:prstGeom prst="rect">
                      <a:avLst/>
                    </a:prstGeom>
                  </pic:spPr>
                </pic:pic>
              </a:graphicData>
            </a:graphic>
          </wp:anchor>
        </w:drawing>
      </w:r>
      <w:r>
        <w:rPr>
          <w:rFonts w:hint="eastAsia" w:ascii="创艺简标宋" w:eastAsia="创艺简标宋"/>
          <w:bCs/>
          <w:sz w:val="44"/>
          <w:szCs w:val="44"/>
        </w:rPr>
        <w:t>致 大 学 生 的 一 封 信</w:t>
      </w:r>
    </w:p>
    <w:p>
      <w:pPr>
        <w:keepNext w:val="0"/>
        <w:keepLines w:val="0"/>
        <w:widowControl/>
        <w:suppressLineNumbers w:val="0"/>
        <w:jc w:val="left"/>
        <w:rPr>
          <w:rFonts w:ascii="楷体_GB2312" w:eastAsia="楷体_GB2312"/>
          <w:sz w:val="30"/>
          <w:szCs w:val="30"/>
        </w:rPr>
      </w:pPr>
      <w:r>
        <w:rPr>
          <w:rFonts w:hint="eastAsia" w:ascii="楷体_GB2312" w:eastAsia="楷体_GB2312"/>
          <w:sz w:val="30"/>
          <w:szCs w:val="30"/>
        </w:rPr>
        <w:t>（暨市区高校学生</w:t>
      </w:r>
      <w:r>
        <w:rPr>
          <w:rFonts w:hint="eastAsia" w:ascii="楷体_GB2312" w:eastAsia="楷体_GB2312"/>
          <w:sz w:val="30"/>
          <w:szCs w:val="30"/>
          <w:lang w:eastAsia="zh-CN"/>
        </w:rPr>
        <w:t>城乡居民医保、</w:t>
      </w:r>
      <w:r>
        <w:rPr>
          <w:rFonts w:hint="eastAsia" w:ascii="楷体_GB2312" w:eastAsia="楷体_GB2312"/>
          <w:sz w:val="30"/>
          <w:szCs w:val="30"/>
          <w:lang w:val="en-US" w:eastAsia="zh-CN"/>
        </w:rPr>
        <w:t>“天一甬宁保”</w:t>
      </w:r>
      <w:r>
        <w:rPr>
          <w:rFonts w:hint="eastAsia" w:ascii="楷体_GB2312" w:eastAsia="楷体_GB2312"/>
          <w:sz w:val="30"/>
          <w:szCs w:val="30"/>
        </w:rPr>
        <w:t xml:space="preserve">参保通知书） </w:t>
      </w:r>
    </w:p>
    <w:p>
      <w:pPr>
        <w:tabs>
          <w:tab w:val="left" w:pos="180"/>
        </w:tabs>
        <w:spacing w:line="340" w:lineRule="exact"/>
        <w:ind w:firstLine="481" w:firstLineChars="200"/>
        <w:rPr>
          <w:rFonts w:ascii="楷体_GB2312" w:eastAsia="楷体_GB2312"/>
          <w:b/>
          <w:sz w:val="24"/>
        </w:rPr>
      </w:pPr>
    </w:p>
    <w:p>
      <w:pPr>
        <w:tabs>
          <w:tab w:val="left" w:pos="180"/>
        </w:tabs>
        <w:spacing w:line="340" w:lineRule="exact"/>
        <w:rPr>
          <w:rFonts w:ascii="楷体_GB2312" w:eastAsia="楷体_GB2312"/>
          <w:b/>
          <w:sz w:val="24"/>
        </w:rPr>
      </w:pPr>
      <w:r>
        <w:rPr>
          <w:rFonts w:hint="eastAsia" w:ascii="楷体_GB2312" w:eastAsia="楷体_GB2312"/>
          <w:b/>
          <w:sz w:val="24"/>
        </w:rPr>
        <w:t>各位同学：</w:t>
      </w:r>
    </w:p>
    <w:p>
      <w:pPr>
        <w:spacing w:line="340" w:lineRule="exact"/>
        <w:ind w:firstLine="480" w:firstLineChars="200"/>
        <w:rPr>
          <w:rFonts w:eastAsia="仿宋_GB2312" w:cs="Tahoma"/>
          <w:color w:val="auto"/>
          <w:sz w:val="24"/>
        </w:rPr>
      </w:pPr>
      <w:r>
        <w:rPr>
          <w:rFonts w:hint="eastAsia" w:eastAsia="仿宋_GB2312" w:cs="Tahoma"/>
          <w:sz w:val="24"/>
        </w:rPr>
        <w:t>大家好！2024年度城乡居民基本医疗保险和</w:t>
      </w:r>
      <w:r>
        <w:rPr>
          <w:rFonts w:hint="eastAsia" w:ascii="仿宋_GB2312" w:eastAsia="仿宋_GB2312" w:cs="Tahoma"/>
          <w:b w:val="0"/>
          <w:sz w:val="24"/>
          <w:lang w:val="en-US" w:eastAsia="zh-CN"/>
        </w:rPr>
        <w:t>惠民</w:t>
      </w:r>
      <w:r>
        <w:rPr>
          <w:rFonts w:hint="eastAsia" w:ascii="仿宋_GB2312" w:eastAsia="仿宋_GB2312" w:cs="Tahoma"/>
          <w:b w:val="0"/>
          <w:sz w:val="24"/>
          <w:lang w:eastAsia="zh-CN"/>
        </w:rPr>
        <w:t>型商业补充医疗保险</w:t>
      </w:r>
      <w:r>
        <w:rPr>
          <w:rFonts w:hint="eastAsia" w:ascii="仿宋_GB2312" w:eastAsia="仿宋_GB2312" w:cs="Tahoma"/>
          <w:b w:val="0"/>
          <w:sz w:val="24"/>
        </w:rPr>
        <w:t>“天一甬宁保”</w:t>
      </w:r>
      <w:r>
        <w:rPr>
          <w:rFonts w:hint="eastAsia" w:eastAsia="仿宋_GB2312" w:cs="Tahoma"/>
          <w:sz w:val="24"/>
        </w:rPr>
        <w:t>开始参保啦！作为政府主办的社会医疗保险和政府指导的惠民型商业补充医疗保险，这</w:t>
      </w:r>
      <w:r>
        <w:rPr>
          <w:rFonts w:hint="eastAsia" w:eastAsia="仿宋_GB2312" w:cs="Tahoma"/>
          <w:color w:val="auto"/>
          <w:sz w:val="24"/>
        </w:rPr>
        <w:t>两项制度的实施为保障学生健康，特别是减轻学生家庭负担起到了很好的作用。10月</w:t>
      </w:r>
      <w:r>
        <w:rPr>
          <w:rFonts w:hint="eastAsia" w:eastAsia="仿宋_GB2312" w:cs="Tahoma"/>
          <w:color w:val="auto"/>
          <w:sz w:val="24"/>
          <w:lang w:val="en-US" w:eastAsia="zh-CN"/>
        </w:rPr>
        <w:t>10</w:t>
      </w:r>
      <w:r>
        <w:rPr>
          <w:rFonts w:hint="eastAsia" w:eastAsia="仿宋_GB2312" w:cs="Tahoma"/>
          <w:color w:val="auto"/>
          <w:sz w:val="24"/>
        </w:rPr>
        <w:t>日起，各所学校将开始办理参保缴费手续，请同学们及时参保、续保。</w:t>
      </w:r>
    </w:p>
    <w:p>
      <w:pPr>
        <w:pStyle w:val="3"/>
        <w:spacing w:line="340" w:lineRule="exact"/>
        <w:ind w:left="0" w:leftChars="0" w:firstLine="480" w:firstLineChars="200"/>
        <w:rPr>
          <w:rFonts w:ascii="Times New Roman" w:eastAsia="仿宋_GB2312" w:cs="Tahoma"/>
          <w:b w:val="0"/>
          <w:color w:val="auto"/>
          <w:sz w:val="24"/>
        </w:rPr>
      </w:pPr>
      <w:r>
        <w:rPr>
          <w:rFonts w:hint="eastAsia" w:ascii="Times New Roman" w:eastAsia="仿宋_GB2312" w:cs="Tahoma"/>
          <w:b w:val="0"/>
          <w:color w:val="auto"/>
          <w:sz w:val="24"/>
        </w:rPr>
        <w:t>致礼！</w:t>
      </w:r>
    </w:p>
    <w:p>
      <w:pPr>
        <w:spacing w:line="340" w:lineRule="exact"/>
        <w:ind w:right="600" w:firstLine="480" w:firstLineChars="200"/>
        <w:jc w:val="right"/>
        <w:rPr>
          <w:rFonts w:eastAsia="仿宋_GB2312" w:cs="Tahoma"/>
          <w:sz w:val="24"/>
        </w:rPr>
      </w:pPr>
      <w:r>
        <w:rPr>
          <w:rFonts w:hint="eastAsia" w:eastAsia="仿宋_GB2312" w:cs="Tahoma"/>
          <w:sz w:val="24"/>
        </w:rPr>
        <w:t>宁波市医疗保障管理服务</w:t>
      </w:r>
      <w:r>
        <w:rPr>
          <w:rFonts w:eastAsia="仿宋_GB2312" w:cs="Tahoma"/>
          <w:sz w:val="24"/>
        </w:rPr>
        <w:t>中心</w:t>
      </w:r>
    </w:p>
    <w:p>
      <w:pPr>
        <w:spacing w:line="340" w:lineRule="exact"/>
        <w:ind w:right="1080" w:firstLine="480" w:firstLineChars="200"/>
        <w:jc w:val="right"/>
        <w:rPr>
          <w:sz w:val="24"/>
        </w:rPr>
      </w:pPr>
      <w:r>
        <w:rPr>
          <w:rFonts w:hint="eastAsia" w:eastAsia="仿宋_GB2312" w:cs="Tahoma"/>
          <w:sz w:val="24"/>
        </w:rPr>
        <w:t xml:space="preserve">                                   2023年9月</w:t>
      </w:r>
    </w:p>
    <w:p>
      <w:pPr>
        <w:spacing w:line="320" w:lineRule="exact"/>
        <w:ind w:firstLine="480" w:firstLineChars="200"/>
        <w:rPr>
          <w:rFonts w:ascii="黑体" w:eastAsia="黑体"/>
          <w:sz w:val="24"/>
        </w:rPr>
      </w:pPr>
      <w:r>
        <w:rPr>
          <w:rFonts w:hint="eastAsia" w:ascii="黑体" w:eastAsia="黑体"/>
          <w:sz w:val="24"/>
        </w:rPr>
        <w:t xml:space="preserve">一、哪些学生可以参保？ </w:t>
      </w:r>
    </w:p>
    <w:p>
      <w:pPr>
        <w:tabs>
          <w:tab w:val="left" w:pos="180"/>
        </w:tabs>
        <w:spacing w:line="320" w:lineRule="exact"/>
        <w:ind w:firstLine="481" w:firstLineChars="200"/>
        <w:rPr>
          <w:rFonts w:eastAsia="仿宋_GB2312" w:cs="Tahoma"/>
          <w:color w:val="auto"/>
          <w:sz w:val="24"/>
          <w:highlight w:val="none"/>
        </w:rPr>
      </w:pPr>
      <w:r>
        <w:rPr>
          <w:rFonts w:hint="eastAsia" w:eastAsia="仿宋_GB2312" w:cs="Tahoma"/>
          <w:b/>
          <w:sz w:val="24"/>
        </w:rPr>
        <w:t>答：</w:t>
      </w:r>
      <w:r>
        <w:rPr>
          <w:rFonts w:hint="eastAsia" w:eastAsia="仿宋_GB2312" w:cs="Tahoma"/>
          <w:sz w:val="24"/>
        </w:rPr>
        <w:t>市区范围内各类高等院校、技师学院（含技校）、科研院所在册就读的全日制大专本科学生、研究生、博士生，不分户籍和国籍均可参保居民医保</w:t>
      </w:r>
      <w:r>
        <w:rPr>
          <w:rFonts w:hint="eastAsia" w:eastAsia="仿宋_GB2312" w:cs="Tahoma"/>
          <w:sz w:val="24"/>
          <w:highlight w:val="none"/>
        </w:rPr>
        <w:t>（原已</w:t>
      </w:r>
      <w:r>
        <w:rPr>
          <w:rFonts w:hint="eastAsia" w:eastAsia="仿宋_GB2312" w:cs="Tahoma"/>
          <w:color w:val="auto"/>
          <w:sz w:val="24"/>
          <w:highlight w:val="none"/>
        </w:rPr>
        <w:t>一次性按学制预缴的学生在预缴年限内不用再办理新年度续保缴费手续）。</w:t>
      </w:r>
    </w:p>
    <w:p>
      <w:pPr>
        <w:tabs>
          <w:tab w:val="left" w:pos="180"/>
        </w:tabs>
        <w:spacing w:line="320" w:lineRule="exact"/>
        <w:ind w:firstLine="480" w:firstLineChars="200"/>
        <w:rPr>
          <w:rFonts w:eastAsia="仿宋_GB2312" w:cs="Tahoma"/>
          <w:color w:val="auto"/>
          <w:sz w:val="24"/>
        </w:rPr>
      </w:pPr>
      <w:r>
        <w:rPr>
          <w:rFonts w:hint="eastAsia" w:eastAsia="仿宋_GB2312" w:cs="Tahoma"/>
          <w:color w:val="auto"/>
          <w:sz w:val="24"/>
        </w:rPr>
        <w:t>参加居民医保的</w:t>
      </w:r>
      <w:r>
        <w:rPr>
          <w:rFonts w:hint="eastAsia" w:eastAsia="仿宋_GB2312" w:cs="Tahoma"/>
          <w:color w:val="auto"/>
          <w:sz w:val="24"/>
          <w:lang w:eastAsia="zh-CN"/>
        </w:rPr>
        <w:t>大</w:t>
      </w:r>
      <w:r>
        <w:rPr>
          <w:rFonts w:hint="eastAsia" w:eastAsia="仿宋_GB2312" w:cs="Tahoma"/>
          <w:color w:val="auto"/>
          <w:sz w:val="24"/>
        </w:rPr>
        <w:t>学生可</w:t>
      </w:r>
      <w:r>
        <w:rPr>
          <w:rFonts w:hint="eastAsia" w:eastAsia="仿宋_GB2312" w:cs="Tahoma"/>
          <w:color w:val="auto"/>
          <w:sz w:val="24"/>
          <w:lang w:eastAsia="zh-CN"/>
        </w:rPr>
        <w:t>一并</w:t>
      </w:r>
      <w:r>
        <w:rPr>
          <w:rFonts w:hint="eastAsia" w:eastAsia="仿宋_GB2312" w:cs="Tahoma"/>
          <w:color w:val="auto"/>
          <w:sz w:val="24"/>
        </w:rPr>
        <w:t>参加“天一甬宁保”。</w:t>
      </w:r>
    </w:p>
    <w:p>
      <w:pPr>
        <w:tabs>
          <w:tab w:val="left" w:pos="180"/>
        </w:tabs>
        <w:spacing w:line="320" w:lineRule="exact"/>
        <w:ind w:firstLine="480" w:firstLineChars="200"/>
        <w:rPr>
          <w:rFonts w:ascii="黑体" w:eastAsia="黑体"/>
          <w:sz w:val="24"/>
          <w:highlight w:val="yellow"/>
        </w:rPr>
      </w:pPr>
      <w:r>
        <w:rPr>
          <w:rFonts w:hint="eastAsia" w:ascii="黑体" w:eastAsia="黑体"/>
          <w:sz w:val="24"/>
        </w:rPr>
        <w:t>二、学生参加居民医保</w:t>
      </w:r>
      <w:r>
        <w:rPr>
          <w:rFonts w:hint="eastAsia" w:ascii="黑体" w:eastAsia="黑体"/>
          <w:sz w:val="24"/>
          <w:lang w:eastAsia="zh-CN"/>
        </w:rPr>
        <w:t>、</w:t>
      </w:r>
      <w:r>
        <w:rPr>
          <w:rFonts w:hint="eastAsia" w:ascii="黑体" w:hAnsi="宋体" w:eastAsia="黑体" w:cs="Times New Roman"/>
          <w:bCs/>
          <w:sz w:val="24"/>
          <w:szCs w:val="24"/>
        </w:rPr>
        <w:t>“天一甬宁保”</w:t>
      </w:r>
      <w:r>
        <w:rPr>
          <w:rFonts w:hint="eastAsia" w:ascii="黑体" w:eastAsia="黑体"/>
          <w:sz w:val="24"/>
        </w:rPr>
        <w:t>后可享受什么样的医疗待遇？</w:t>
      </w:r>
    </w:p>
    <w:p>
      <w:pPr>
        <w:tabs>
          <w:tab w:val="left" w:pos="180"/>
        </w:tabs>
        <w:spacing w:line="320" w:lineRule="exact"/>
        <w:ind w:firstLine="481" w:firstLineChars="200"/>
        <w:rPr>
          <w:rFonts w:hint="eastAsia" w:eastAsia="仿宋_GB2312" w:cs="Tahoma"/>
          <w:sz w:val="24"/>
        </w:rPr>
      </w:pPr>
      <w:r>
        <w:rPr>
          <w:rFonts w:hint="eastAsia" w:eastAsia="仿宋_GB2312" w:cs="Tahoma"/>
          <w:b/>
          <w:sz w:val="24"/>
        </w:rPr>
        <w:t>答：</w:t>
      </w:r>
      <w:r>
        <w:rPr>
          <w:rFonts w:hint="eastAsia" w:eastAsia="仿宋_GB2312" w:cs="Tahoma"/>
          <w:sz w:val="24"/>
        </w:rPr>
        <w:t>参保学生2024年1月1日起开始享受新年度医保待遇，至2024年12月31日止。2023年9月前未参保学生，在新学年开始办理2024年参保缴费手续后，待遇从2023年9月1日起享受，至2024年12月31日止。具体医保待遇如下：</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656"/>
        <w:gridCol w:w="1711"/>
        <w:gridCol w:w="17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restart"/>
            <w:vAlign w:val="center"/>
          </w:tcPr>
          <w:p>
            <w:pPr>
              <w:spacing w:line="320" w:lineRule="exact"/>
              <w:jc w:val="center"/>
              <w:rPr>
                <w:rFonts w:ascii="仿宋_GB2312" w:eastAsia="仿宋_GB2312"/>
                <w:szCs w:val="21"/>
              </w:rPr>
            </w:pPr>
            <w:r>
              <w:rPr>
                <w:rFonts w:hint="eastAsia" w:ascii="宋体" w:hAnsi="宋体"/>
                <w:b/>
                <w:szCs w:val="21"/>
              </w:rPr>
              <w:t>门诊医疗费</w:t>
            </w:r>
          </w:p>
        </w:tc>
        <w:tc>
          <w:tcPr>
            <w:tcW w:w="5078" w:type="dxa"/>
            <w:gridSpan w:val="3"/>
            <w:vAlign w:val="center"/>
          </w:tcPr>
          <w:p>
            <w:pPr>
              <w:spacing w:line="320" w:lineRule="exact"/>
              <w:jc w:val="center"/>
              <w:rPr>
                <w:rFonts w:ascii="仿宋_GB2312" w:eastAsia="仿宋_GB2312"/>
                <w:spacing w:val="-20"/>
                <w:szCs w:val="21"/>
              </w:rPr>
            </w:pPr>
            <w:r>
              <w:rPr>
                <w:rFonts w:hint="eastAsia" w:ascii="宋体" w:hAnsi="宋体"/>
                <w:b/>
                <w:spacing w:val="-20"/>
                <w:szCs w:val="21"/>
              </w:rPr>
              <w:t>住院医疗费（年度内累计计算，发生数30万元以上基金不支付）</w:t>
            </w:r>
          </w:p>
        </w:tc>
        <w:tc>
          <w:tcPr>
            <w:tcW w:w="1344" w:type="dxa"/>
            <w:vMerge w:val="restart"/>
            <w:vAlign w:val="center"/>
          </w:tcPr>
          <w:p>
            <w:pPr>
              <w:spacing w:line="320" w:lineRule="exact"/>
              <w:jc w:val="center"/>
              <w:rPr>
                <w:rFonts w:ascii="仿宋_GB2312" w:eastAsia="仿宋_GB2312"/>
                <w:spacing w:val="-24"/>
                <w:szCs w:val="21"/>
              </w:rPr>
            </w:pPr>
            <w:r>
              <w:rPr>
                <w:rFonts w:hint="eastAsia" w:ascii="宋体" w:hAnsi="宋体"/>
                <w:b/>
                <w:spacing w:val="-24"/>
                <w:szCs w:val="21"/>
              </w:rPr>
              <w:t>门诊特殊病种治疗医疗费，发生数25万元以上基金不支付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91" w:type="dxa"/>
            <w:vMerge w:val="continue"/>
            <w:vAlign w:val="center"/>
          </w:tcPr>
          <w:p>
            <w:pPr>
              <w:spacing w:line="320" w:lineRule="exact"/>
              <w:jc w:val="center"/>
              <w:rPr>
                <w:rFonts w:ascii="仿宋_GB2312" w:eastAsia="仿宋_GB2312"/>
                <w:sz w:val="24"/>
              </w:rPr>
            </w:pPr>
          </w:p>
        </w:tc>
        <w:tc>
          <w:tcPr>
            <w:tcW w:w="1656" w:type="dxa"/>
            <w:vAlign w:val="center"/>
          </w:tcPr>
          <w:p>
            <w:pPr>
              <w:spacing w:line="320" w:lineRule="exact"/>
              <w:jc w:val="center"/>
              <w:rPr>
                <w:rFonts w:ascii="宋体" w:hAnsi="宋体"/>
                <w:b/>
                <w:szCs w:val="21"/>
              </w:rPr>
            </w:pPr>
            <w:r>
              <w:rPr>
                <w:rFonts w:hint="eastAsia" w:ascii="宋体" w:hAnsi="宋体"/>
                <w:b/>
                <w:szCs w:val="21"/>
              </w:rPr>
              <w:t>起付线</w:t>
            </w:r>
          </w:p>
          <w:p>
            <w:pPr>
              <w:spacing w:line="320" w:lineRule="exact"/>
              <w:jc w:val="center"/>
              <w:rPr>
                <w:rFonts w:ascii="宋体" w:hAnsi="宋体"/>
                <w:b/>
                <w:szCs w:val="21"/>
              </w:rPr>
            </w:pPr>
            <w:r>
              <w:rPr>
                <w:rFonts w:hint="eastAsia" w:ascii="宋体" w:hAnsi="宋体"/>
                <w:b/>
                <w:szCs w:val="21"/>
              </w:rPr>
              <w:t>以下</w:t>
            </w:r>
          </w:p>
        </w:tc>
        <w:tc>
          <w:tcPr>
            <w:tcW w:w="1711" w:type="dxa"/>
            <w:vAlign w:val="center"/>
          </w:tcPr>
          <w:p>
            <w:pPr>
              <w:spacing w:line="320" w:lineRule="exact"/>
              <w:jc w:val="center"/>
              <w:rPr>
                <w:rFonts w:ascii="宋体" w:hAnsi="宋体"/>
                <w:b/>
                <w:spacing w:val="-20"/>
                <w:szCs w:val="21"/>
              </w:rPr>
            </w:pPr>
            <w:r>
              <w:rPr>
                <w:rFonts w:hint="eastAsia" w:ascii="宋体" w:hAnsi="宋体"/>
                <w:b/>
                <w:spacing w:val="-20"/>
                <w:szCs w:val="21"/>
              </w:rPr>
              <w:t>起付线至</w:t>
            </w:r>
          </w:p>
          <w:p>
            <w:pPr>
              <w:spacing w:line="320" w:lineRule="exact"/>
              <w:jc w:val="center"/>
              <w:rPr>
                <w:rFonts w:ascii="宋体" w:hAnsi="宋体"/>
                <w:b/>
                <w:spacing w:val="-20"/>
                <w:szCs w:val="21"/>
              </w:rPr>
            </w:pPr>
            <w:r>
              <w:rPr>
                <w:rFonts w:hint="eastAsia" w:ascii="宋体" w:hAnsi="宋体"/>
                <w:b/>
                <w:spacing w:val="-20"/>
                <w:szCs w:val="21"/>
              </w:rPr>
              <w:t>4万元（含）</w:t>
            </w:r>
          </w:p>
        </w:tc>
        <w:tc>
          <w:tcPr>
            <w:tcW w:w="1711" w:type="dxa"/>
            <w:vAlign w:val="center"/>
          </w:tcPr>
          <w:p>
            <w:pPr>
              <w:spacing w:line="320" w:lineRule="exact"/>
              <w:jc w:val="center"/>
              <w:rPr>
                <w:rFonts w:ascii="宋体" w:hAnsi="宋体"/>
                <w:b/>
                <w:spacing w:val="-20"/>
                <w:szCs w:val="21"/>
              </w:rPr>
            </w:pPr>
            <w:r>
              <w:rPr>
                <w:rFonts w:hint="eastAsia" w:ascii="宋体" w:hAnsi="宋体"/>
                <w:b/>
                <w:spacing w:val="-20"/>
                <w:szCs w:val="21"/>
              </w:rPr>
              <w:t>4万元至</w:t>
            </w:r>
          </w:p>
          <w:p>
            <w:pPr>
              <w:spacing w:line="320" w:lineRule="exact"/>
              <w:jc w:val="center"/>
              <w:rPr>
                <w:rFonts w:ascii="宋体" w:hAnsi="宋体"/>
                <w:b/>
                <w:spacing w:val="-20"/>
                <w:szCs w:val="21"/>
              </w:rPr>
            </w:pPr>
            <w:r>
              <w:rPr>
                <w:rFonts w:hint="eastAsia" w:ascii="宋体" w:hAnsi="宋体"/>
                <w:b/>
                <w:spacing w:val="-20"/>
                <w:szCs w:val="21"/>
              </w:rPr>
              <w:t>30万元（含）</w:t>
            </w:r>
          </w:p>
        </w:tc>
        <w:tc>
          <w:tcPr>
            <w:tcW w:w="1344" w:type="dxa"/>
            <w:vMerge w:val="continue"/>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91" w:type="dxa"/>
            <w:vAlign w:val="center"/>
          </w:tcPr>
          <w:p>
            <w:pPr>
              <w:spacing w:line="320" w:lineRule="exact"/>
              <w:jc w:val="center"/>
              <w:rPr>
                <w:rFonts w:ascii="仿宋_GB2312" w:eastAsia="仿宋_GB2312"/>
                <w:color w:val="000000"/>
                <w:spacing w:val="-20"/>
                <w:szCs w:val="21"/>
              </w:rPr>
            </w:pPr>
            <w:r>
              <w:rPr>
                <w:rFonts w:hint="eastAsia" w:ascii="仿宋_GB2312" w:eastAsia="仿宋_GB2312"/>
                <w:color w:val="000000"/>
                <w:spacing w:val="-20"/>
                <w:szCs w:val="21"/>
              </w:rPr>
              <w:t>年度累计</w:t>
            </w:r>
            <w:r>
              <w:rPr>
                <w:rFonts w:hint="eastAsia" w:ascii="仿宋_GB2312" w:eastAsia="仿宋_GB2312"/>
                <w:color w:val="000000"/>
                <w:spacing w:val="-20"/>
                <w:szCs w:val="21"/>
                <w:lang w:val="en-US" w:eastAsia="zh-CN"/>
              </w:rPr>
              <w:t>5</w:t>
            </w:r>
            <w:r>
              <w:rPr>
                <w:rFonts w:hint="eastAsia" w:ascii="仿宋_GB2312" w:eastAsia="仿宋_GB2312"/>
                <w:color w:val="000000"/>
                <w:spacing w:val="-20"/>
                <w:szCs w:val="21"/>
              </w:rPr>
              <w:t>000元（含）以下，三级医院基金支付30%，社区医院基金支付60%，其他医院基金支付45%</w:t>
            </w:r>
          </w:p>
        </w:tc>
        <w:tc>
          <w:tcPr>
            <w:tcW w:w="1656" w:type="dxa"/>
            <w:vAlign w:val="center"/>
          </w:tcPr>
          <w:p>
            <w:pPr>
              <w:spacing w:line="320" w:lineRule="exact"/>
              <w:jc w:val="center"/>
              <w:rPr>
                <w:rFonts w:ascii="仿宋_GB2312" w:eastAsia="仿宋_GB2312"/>
                <w:color w:val="000000"/>
                <w:spacing w:val="-20"/>
                <w:szCs w:val="21"/>
              </w:rPr>
            </w:pPr>
            <w:r>
              <w:rPr>
                <w:rFonts w:hint="eastAsia" w:ascii="仿宋_GB2312" w:eastAsia="仿宋_GB2312"/>
                <w:color w:val="000000"/>
                <w:spacing w:val="-20"/>
                <w:szCs w:val="21"/>
              </w:rPr>
              <w:t>由个人自付额度：三级医院1200元；其他医院600元 ；社区医院300元</w:t>
            </w:r>
          </w:p>
        </w:tc>
        <w:tc>
          <w:tcPr>
            <w:tcW w:w="1711" w:type="dxa"/>
            <w:vAlign w:val="center"/>
          </w:tcPr>
          <w:p>
            <w:pPr>
              <w:spacing w:line="320" w:lineRule="exact"/>
              <w:jc w:val="center"/>
              <w:rPr>
                <w:rFonts w:ascii="楷体_GB2312" w:eastAsia="仿宋_GB2312"/>
                <w:sz w:val="24"/>
              </w:rPr>
            </w:pPr>
            <w:r>
              <w:rPr>
                <w:rFonts w:hint="eastAsia" w:ascii="仿宋_GB2312" w:eastAsia="仿宋_GB2312"/>
                <w:color w:val="000000"/>
                <w:spacing w:val="-20"/>
                <w:szCs w:val="21"/>
              </w:rPr>
              <w:t>社区医院基金支付85%；三级及其他医院基金支付80％，其余个人自付</w:t>
            </w:r>
          </w:p>
        </w:tc>
        <w:tc>
          <w:tcPr>
            <w:tcW w:w="1711" w:type="dxa"/>
            <w:vAlign w:val="center"/>
          </w:tcPr>
          <w:p>
            <w:pPr>
              <w:spacing w:line="320" w:lineRule="exact"/>
              <w:jc w:val="center"/>
              <w:rPr>
                <w:rFonts w:ascii="楷体_GB2312" w:eastAsia="楷体_GB2312"/>
                <w:spacing w:val="-28"/>
                <w:sz w:val="24"/>
              </w:rPr>
            </w:pPr>
            <w:r>
              <w:rPr>
                <w:rFonts w:hint="eastAsia" w:ascii="仿宋_GB2312" w:eastAsia="仿宋_GB2312"/>
                <w:color w:val="000000"/>
                <w:spacing w:val="-20"/>
                <w:szCs w:val="21"/>
              </w:rPr>
              <w:t>社区医院基金支付90%；三级及其他医院基金支付85％，其余个人自付</w:t>
            </w:r>
          </w:p>
        </w:tc>
        <w:tc>
          <w:tcPr>
            <w:tcW w:w="1344" w:type="dxa"/>
            <w:vAlign w:val="center"/>
          </w:tcPr>
          <w:p>
            <w:pPr>
              <w:spacing w:line="320" w:lineRule="exact"/>
              <w:jc w:val="center"/>
              <w:rPr>
                <w:rFonts w:ascii="仿宋_GB2312" w:eastAsia="仿宋_GB2312"/>
                <w:color w:val="000000"/>
                <w:spacing w:val="-20"/>
                <w:szCs w:val="21"/>
              </w:rPr>
            </w:pPr>
            <w:r>
              <w:rPr>
                <w:rFonts w:hint="eastAsia" w:ascii="仿宋_GB2312" w:eastAsia="仿宋_GB2312"/>
                <w:color w:val="000000"/>
                <w:spacing w:val="-20"/>
                <w:szCs w:val="21"/>
              </w:rPr>
              <w:t>统筹基金支付80％，个人自付20％</w:t>
            </w:r>
          </w:p>
        </w:tc>
      </w:tr>
    </w:tbl>
    <w:p>
      <w:pPr>
        <w:tabs>
          <w:tab w:val="left" w:pos="180"/>
        </w:tabs>
        <w:spacing w:line="320" w:lineRule="exact"/>
        <w:ind w:firstLine="480" w:firstLineChars="200"/>
        <w:rPr>
          <w:rFonts w:eastAsia="仿宋_GB2312" w:cs="Tahoma"/>
          <w:sz w:val="24"/>
        </w:rPr>
      </w:pPr>
      <w:r>
        <w:rPr>
          <w:rFonts w:hint="eastAsia" w:eastAsia="仿宋_GB2312" w:cs="Tahoma"/>
          <w:sz w:val="24"/>
          <w:u w:val="wavyHeavy"/>
        </w:rPr>
        <w:t>在本校的定点医务室门诊就医，享受在社区医院就医同等待遇。</w:t>
      </w:r>
    </w:p>
    <w:p>
      <w:pPr>
        <w:widowControl/>
        <w:tabs>
          <w:tab w:val="left" w:pos="180"/>
        </w:tabs>
        <w:spacing w:line="320" w:lineRule="exact"/>
        <w:ind w:firstLine="480" w:firstLineChars="200"/>
        <w:jc w:val="left"/>
        <w:rPr>
          <w:rFonts w:hint="eastAsia" w:ascii="仿宋_GB2312" w:eastAsia="仿宋_GB2312" w:cs="Tahoma"/>
          <w:bCs/>
          <w:color w:val="171A1D"/>
          <w:sz w:val="24"/>
        </w:rPr>
      </w:pPr>
      <w:r>
        <w:rPr>
          <w:rFonts w:hint="eastAsia" w:ascii="仿宋_GB2312" w:eastAsia="仿宋_GB2312" w:cs="Tahoma"/>
          <w:bCs/>
          <w:color w:val="171A1D"/>
          <w:sz w:val="24"/>
        </w:rPr>
        <w:t>参保学生生育医疗费待遇：待遇享受期内的女学生发生的生育医疗费（含住院分娩医疗费及妊娠期间产前检查费），按城乡居民医保待遇享受。已享受城乡居民医保生育医疗待遇的，不重复享受职工未就业配偶的生育定额补偿待遇。</w:t>
      </w:r>
    </w:p>
    <w:p>
      <w:pPr>
        <w:widowControl/>
        <w:tabs>
          <w:tab w:val="left" w:pos="180"/>
        </w:tabs>
        <w:spacing w:line="320" w:lineRule="exact"/>
        <w:ind w:firstLine="480" w:firstLineChars="200"/>
        <w:jc w:val="left"/>
        <w:rPr>
          <w:rFonts w:ascii="仿宋_GB2312" w:eastAsia="仿宋_GB2312" w:cs="Tahoma"/>
          <w:bCs/>
          <w:color w:val="auto"/>
          <w:sz w:val="24"/>
        </w:rPr>
      </w:pPr>
      <w:r>
        <w:rPr>
          <w:rFonts w:hint="eastAsia" w:eastAsia="仿宋_GB2312" w:cs="Tahoma"/>
          <w:color w:val="auto"/>
          <w:sz w:val="24"/>
        </w:rPr>
        <w:t>“天一甬宁保”待遇详情，请</w:t>
      </w:r>
      <w:r>
        <w:rPr>
          <w:rFonts w:hint="eastAsia" w:ascii="仿宋_GB2312" w:hAnsi="宋体" w:eastAsia="仿宋_GB2312"/>
          <w:bCs/>
          <w:color w:val="auto"/>
          <w:sz w:val="24"/>
        </w:rPr>
        <w:t>见“天一甬宁保”微信公众号之“保障详情”。</w:t>
      </w:r>
    </w:p>
    <w:p>
      <w:pPr>
        <w:tabs>
          <w:tab w:val="left" w:pos="180"/>
        </w:tabs>
        <w:spacing w:line="360" w:lineRule="exact"/>
        <w:ind w:firstLine="480" w:firstLineChars="200"/>
        <w:rPr>
          <w:rFonts w:ascii="黑体" w:eastAsia="黑体"/>
          <w:sz w:val="24"/>
        </w:rPr>
      </w:pPr>
      <w:r>
        <w:rPr>
          <w:rFonts w:hint="eastAsia" w:ascii="黑体" w:eastAsia="黑体"/>
          <w:sz w:val="24"/>
        </w:rPr>
        <w:t xml:space="preserve">三、学生参保个人要缴多少钱？ </w:t>
      </w:r>
    </w:p>
    <w:p>
      <w:pPr>
        <w:pStyle w:val="3"/>
        <w:tabs>
          <w:tab w:val="left" w:pos="180"/>
        </w:tabs>
        <w:spacing w:line="360" w:lineRule="exact"/>
        <w:ind w:left="0" w:leftChars="0" w:firstLine="481" w:firstLineChars="200"/>
        <w:rPr>
          <w:rFonts w:ascii="仿宋_GB2312" w:eastAsia="仿宋_GB2312" w:cs="Tahoma"/>
          <w:b w:val="0"/>
          <w:color w:val="auto"/>
          <w:sz w:val="24"/>
          <w:highlight w:val="yellow"/>
        </w:rPr>
      </w:pPr>
      <w:r>
        <w:rPr>
          <w:rFonts w:hint="eastAsia" w:eastAsia="仿宋_GB2312" w:cs="Tahoma"/>
          <w:sz w:val="24"/>
        </w:rPr>
        <w:t>答：</w:t>
      </w:r>
      <w:r>
        <w:rPr>
          <w:rFonts w:hint="eastAsia" w:ascii="仿宋_GB2312" w:eastAsia="仿宋_GB2312" w:cs="Tahoma"/>
          <w:b w:val="0"/>
          <w:sz w:val="24"/>
        </w:rPr>
        <w:t>2024年度</w:t>
      </w:r>
      <w:r>
        <w:rPr>
          <w:rFonts w:hint="eastAsia" w:ascii="仿宋_GB2312" w:eastAsia="仿宋_GB2312" w:cs="Tahoma"/>
          <w:b w:val="0"/>
          <w:sz w:val="24"/>
          <w:lang w:eastAsia="zh-CN"/>
        </w:rPr>
        <w:t>学生医疗保障</w:t>
      </w:r>
      <w:r>
        <w:rPr>
          <w:rFonts w:hint="eastAsia" w:ascii="仿宋_GB2312" w:eastAsia="仿宋_GB2312" w:cs="Tahoma"/>
          <w:b w:val="0"/>
          <w:sz w:val="24"/>
        </w:rPr>
        <w:t>年个</w:t>
      </w:r>
      <w:r>
        <w:rPr>
          <w:rFonts w:hint="eastAsia" w:ascii="仿宋_GB2312" w:eastAsia="仿宋_GB2312" w:cs="Tahoma"/>
          <w:b w:val="0"/>
          <w:color w:val="auto"/>
          <w:sz w:val="24"/>
        </w:rPr>
        <w:t>人缴费标准为</w:t>
      </w:r>
      <w:r>
        <w:rPr>
          <w:rFonts w:hint="eastAsia" w:ascii="仿宋_GB2312" w:eastAsia="仿宋_GB2312" w:cs="Tahoma"/>
          <w:b w:val="0"/>
          <w:color w:val="auto"/>
          <w:sz w:val="24"/>
          <w:u w:val="wavyHeavy"/>
          <w:lang w:val="en-US" w:eastAsia="zh-CN"/>
        </w:rPr>
        <w:t>230</w:t>
      </w:r>
      <w:r>
        <w:rPr>
          <w:rFonts w:hint="eastAsia" w:ascii="仿宋_GB2312" w:eastAsia="仿宋_GB2312" w:cs="Tahoma"/>
          <w:b w:val="0"/>
          <w:color w:val="auto"/>
          <w:sz w:val="24"/>
          <w:u w:val="wavyHeavy"/>
        </w:rPr>
        <w:t>元</w:t>
      </w:r>
      <w:r>
        <w:rPr>
          <w:rFonts w:hint="eastAsia" w:ascii="仿宋_GB2312" w:eastAsia="仿宋_GB2312" w:cs="Tahoma"/>
          <w:b w:val="0"/>
          <w:color w:val="auto"/>
          <w:sz w:val="24"/>
        </w:rPr>
        <w:t>，</w:t>
      </w:r>
      <w:r>
        <w:rPr>
          <w:rFonts w:hint="eastAsia" w:ascii="仿宋_GB2312" w:eastAsia="仿宋_GB2312" w:cs="Tahoma"/>
          <w:b w:val="0"/>
          <w:color w:val="auto"/>
          <w:sz w:val="24"/>
          <w:lang w:eastAsia="zh-CN"/>
        </w:rPr>
        <w:t>其中城乡居民基本医疗保险</w:t>
      </w:r>
      <w:r>
        <w:rPr>
          <w:rFonts w:hint="eastAsia" w:ascii="仿宋_GB2312" w:eastAsia="仿宋_GB2312" w:cs="Tahoma"/>
          <w:b w:val="0"/>
          <w:color w:val="auto"/>
          <w:sz w:val="24"/>
          <w:lang w:val="en-US" w:eastAsia="zh-CN"/>
        </w:rPr>
        <w:t>180元，</w:t>
      </w:r>
      <w:r>
        <w:rPr>
          <w:rFonts w:hint="eastAsia" w:ascii="仿宋_GB2312" w:eastAsia="仿宋_GB2312" w:cs="Tahoma"/>
          <w:b w:val="0"/>
          <w:color w:val="auto"/>
          <w:sz w:val="24"/>
        </w:rPr>
        <w:t>“天一甬宁保”50元。本市户籍学生中享受国家定期抚恤补助的优抚对象、一级和二级重度残疾人、低保对象、特困供养人员、低保边缘家庭成员</w:t>
      </w:r>
      <w:r>
        <w:rPr>
          <w:rFonts w:hint="eastAsia" w:ascii="仿宋_GB2312" w:eastAsia="仿宋_GB2312" w:cs="Tahoma"/>
          <w:b w:val="0"/>
          <w:color w:val="auto"/>
          <w:sz w:val="24"/>
          <w:lang w:eastAsia="zh-CN"/>
        </w:rPr>
        <w:t>、孤儿</w:t>
      </w:r>
      <w:r>
        <w:rPr>
          <w:rFonts w:hint="eastAsia" w:ascii="仿宋_GB2312" w:eastAsia="仿宋_GB2312" w:cs="Tahoma"/>
          <w:b w:val="0"/>
          <w:color w:val="auto"/>
          <w:sz w:val="24"/>
        </w:rPr>
        <w:t>，其个人应缴纳的城乡居民</w:t>
      </w:r>
      <w:r>
        <w:rPr>
          <w:rFonts w:ascii="仿宋_GB2312" w:eastAsia="仿宋_GB2312" w:cs="Tahoma"/>
          <w:b w:val="0"/>
          <w:color w:val="auto"/>
          <w:sz w:val="24"/>
        </w:rPr>
        <w:t>医</w:t>
      </w:r>
      <w:r>
        <w:rPr>
          <w:rFonts w:hint="eastAsia" w:ascii="仿宋_GB2312" w:eastAsia="仿宋_GB2312" w:cs="Tahoma"/>
          <w:b w:val="0"/>
          <w:color w:val="auto"/>
          <w:sz w:val="24"/>
        </w:rPr>
        <w:t>保费用由政府全额资助。</w:t>
      </w:r>
    </w:p>
    <w:p>
      <w:pPr>
        <w:pStyle w:val="3"/>
        <w:tabs>
          <w:tab w:val="left" w:pos="180"/>
        </w:tabs>
        <w:spacing w:line="360" w:lineRule="exact"/>
        <w:ind w:left="0" w:leftChars="0" w:firstLine="480" w:firstLineChars="200"/>
        <w:rPr>
          <w:rFonts w:ascii="黑体" w:eastAsia="黑体"/>
          <w:b w:val="0"/>
          <w:sz w:val="24"/>
        </w:rPr>
      </w:pPr>
      <w:r>
        <w:rPr>
          <w:rFonts w:hint="eastAsia" w:ascii="黑体" w:eastAsia="黑体"/>
          <w:b w:val="0"/>
          <w:sz w:val="24"/>
        </w:rPr>
        <w:t>四、学生怎样办理参保（续保）手续？</w:t>
      </w:r>
    </w:p>
    <w:p>
      <w:pPr>
        <w:widowControl/>
        <w:adjustRightInd/>
        <w:snapToGrid/>
        <w:spacing w:line="360" w:lineRule="exact"/>
        <w:ind w:firstLine="481" w:firstLineChars="0"/>
        <w:jc w:val="left"/>
        <w:rPr>
          <w:rFonts w:hint="eastAsia" w:ascii="仿宋_GB2312" w:hAnsi="宋体" w:eastAsia="仿宋_GB2312"/>
          <w:bCs/>
          <w:sz w:val="24"/>
        </w:rPr>
      </w:pPr>
      <w:r>
        <w:rPr>
          <w:rFonts w:hint="eastAsia" w:eastAsia="仿宋_GB2312" w:cs="Tahoma"/>
          <w:b/>
          <w:sz w:val="24"/>
        </w:rPr>
        <w:t>答：</w:t>
      </w:r>
      <w:r>
        <w:rPr>
          <w:rFonts w:hint="eastAsia" w:ascii="仿宋_GB2312" w:hAnsi="宋体" w:eastAsia="仿宋_GB2312"/>
          <w:bCs/>
          <w:sz w:val="24"/>
        </w:rPr>
        <w:t>学生参加城乡居民医保手续由学校统一办理，续保学生（指去年已参保的）应在规定时间内，在班级下发的《居民医保续保学生花名册》上核对个人信息后进行续保确认签名；首次参保的学生应在本通知所附的《参保回执》中填写个人基本</w:t>
      </w:r>
      <w:r>
        <w:rPr>
          <w:rFonts w:hint="eastAsia" w:ascii="仿宋_GB2312" w:hAnsi="宋体" w:eastAsia="仿宋_GB2312"/>
          <w:bCs/>
          <w:color w:val="auto"/>
          <w:sz w:val="24"/>
        </w:rPr>
        <w:t>信息后交与学校。</w:t>
      </w:r>
      <w:r>
        <w:rPr>
          <w:rFonts w:hint="eastAsia" w:ascii="仿宋_GB2312" w:hAnsi="宋体" w:eastAsia="仿宋_GB2312"/>
          <w:bCs/>
          <w:sz w:val="24"/>
        </w:rPr>
        <w:t>个人缴费部分按所在学校确定的方式缴纳</w:t>
      </w:r>
      <w:r>
        <w:rPr>
          <w:rFonts w:hint="eastAsia" w:ascii="仿宋_GB2312" w:hAnsi="宋体" w:eastAsia="仿宋_GB2312"/>
          <w:bCs/>
          <w:sz w:val="24"/>
          <w:lang w:eastAsia="zh-CN"/>
        </w:rPr>
        <w:t>，可由学校统一代收代缴，也可通过“宁波税务</w:t>
      </w:r>
      <w:bookmarkStart w:id="0" w:name="_GoBack"/>
      <w:bookmarkEnd w:id="0"/>
      <w:r>
        <w:rPr>
          <w:rFonts w:hint="eastAsia" w:ascii="仿宋_GB2312" w:hAnsi="宋体" w:eastAsia="仿宋_GB2312"/>
          <w:bCs/>
          <w:sz w:val="24"/>
          <w:lang w:eastAsia="zh-CN"/>
        </w:rPr>
        <w:t>”微信公众号、“宁波税务”</w:t>
      </w:r>
      <w:r>
        <w:rPr>
          <w:rFonts w:hint="eastAsia" w:ascii="仿宋_GB2312" w:hAnsi="宋体" w:eastAsia="仿宋_GB2312"/>
          <w:bCs/>
          <w:sz w:val="24"/>
          <w:lang w:val="en-US" w:eastAsia="zh-CN"/>
        </w:rPr>
        <w:t>APP等线上缴纳。</w:t>
      </w:r>
    </w:p>
    <w:p>
      <w:pPr>
        <w:widowControl/>
        <w:spacing w:line="360" w:lineRule="exact"/>
        <w:ind w:firstLine="481"/>
        <w:jc w:val="left"/>
        <w:rPr>
          <w:rFonts w:hint="eastAsia" w:ascii="仿宋_GB2312" w:hAnsi="宋体" w:eastAsia="仿宋_GB2312"/>
          <w:bCs/>
          <w:color w:val="auto"/>
          <w:sz w:val="24"/>
          <w:lang w:eastAsia="zh-CN"/>
        </w:rPr>
      </w:pPr>
      <w:r>
        <w:rPr>
          <w:rFonts w:hint="eastAsia" w:ascii="仿宋_GB2312" w:hAnsi="宋体" w:eastAsia="仿宋_GB2312" w:cs="Times New Roman"/>
          <w:color w:val="auto"/>
          <w:sz w:val="24"/>
          <w:lang w:val="en-US" w:eastAsia="zh-CN"/>
        </w:rPr>
        <w:t>学生个人参保“天一甬宁保”，请微信扫描首页右上角二维码关注“天一甬宁保”微信公众号进行参保；学校可组织统一参保，个人和团体重复缴费的，将退还个人参保费用</w:t>
      </w:r>
      <w:r>
        <w:rPr>
          <w:rFonts w:hint="eastAsia" w:ascii="仿宋_GB2312" w:hAnsi="宋体" w:eastAsia="仿宋_GB2312" w:cs="Times New Roman"/>
          <w:color w:val="auto"/>
          <w:sz w:val="24"/>
        </w:rPr>
        <w:t>。</w:t>
      </w:r>
    </w:p>
    <w:p>
      <w:pPr>
        <w:spacing w:line="360" w:lineRule="exact"/>
        <w:ind w:firstLine="480" w:firstLineChars="200"/>
        <w:rPr>
          <w:rFonts w:ascii="黑体" w:eastAsia="黑体"/>
          <w:color w:val="auto"/>
          <w:sz w:val="24"/>
        </w:rPr>
      </w:pPr>
      <w:r>
        <w:rPr>
          <w:rFonts w:hint="eastAsia" w:ascii="黑体" w:eastAsia="黑体"/>
          <w:color w:val="auto"/>
          <w:sz w:val="24"/>
        </w:rPr>
        <w:t>五、</w:t>
      </w:r>
      <w:r>
        <w:rPr>
          <w:rFonts w:ascii="黑体" w:eastAsia="黑体"/>
          <w:color w:val="auto"/>
          <w:sz w:val="24"/>
        </w:rPr>
        <w:t>医保码</w:t>
      </w:r>
      <w:r>
        <w:rPr>
          <w:rFonts w:hint="eastAsia" w:ascii="黑体" w:eastAsia="黑体"/>
          <w:color w:val="auto"/>
          <w:sz w:val="24"/>
          <w:lang w:eastAsia="zh-CN"/>
        </w:rPr>
        <w:t>（</w:t>
      </w:r>
      <w:r>
        <w:rPr>
          <w:rFonts w:hint="eastAsia" w:ascii="黑体" w:eastAsia="黑体"/>
          <w:color w:val="auto"/>
          <w:sz w:val="24"/>
        </w:rPr>
        <w:t>医保电子凭证</w:t>
      </w:r>
      <w:r>
        <w:rPr>
          <w:rFonts w:hint="eastAsia" w:ascii="黑体" w:eastAsia="黑体"/>
          <w:color w:val="auto"/>
          <w:sz w:val="24"/>
          <w:lang w:eastAsia="zh-CN"/>
        </w:rPr>
        <w:t>）</w:t>
      </w:r>
      <w:r>
        <w:rPr>
          <w:rFonts w:hint="eastAsia" w:ascii="黑体" w:eastAsia="黑体"/>
          <w:color w:val="auto"/>
          <w:sz w:val="24"/>
        </w:rPr>
        <w:t>如何申领和使用？</w:t>
      </w:r>
    </w:p>
    <w:p>
      <w:pPr>
        <w:adjustRightInd w:val="0"/>
        <w:snapToGrid w:val="0"/>
        <w:spacing w:line="360" w:lineRule="exact"/>
        <w:ind w:right="0" w:firstLine="481" w:firstLineChars="200"/>
        <w:rPr>
          <w:rFonts w:ascii="仿宋_GB2312" w:hAnsi="宋体" w:eastAsia="仿宋_GB2312"/>
          <w:bCs/>
          <w:color w:val="auto"/>
          <w:sz w:val="24"/>
        </w:rPr>
      </w:pPr>
      <w:r>
        <w:rPr>
          <w:rFonts w:hint="eastAsia" w:ascii="仿宋_GB2312" w:eastAsia="仿宋_GB2312"/>
          <w:b/>
          <w:color w:val="auto"/>
          <w:sz w:val="24"/>
        </w:rPr>
        <w:t>答：</w:t>
      </w:r>
      <w:r>
        <w:rPr>
          <w:rFonts w:hint="eastAsia" w:ascii="Times New Roman" w:hAnsi="Times New Roman" w:eastAsia="仿宋_GB2312" w:cs="Tahoma"/>
          <w:b w:val="0"/>
          <w:bCs/>
          <w:color w:val="auto"/>
          <w:kern w:val="2"/>
          <w:sz w:val="24"/>
          <w:szCs w:val="24"/>
          <w:lang w:eastAsia="zh-CN"/>
        </w:rPr>
        <w:t>学生</w:t>
      </w:r>
      <w:r>
        <w:rPr>
          <w:rFonts w:hint="eastAsia" w:ascii="Times New Roman" w:hAnsi="Times New Roman" w:eastAsia="仿宋_GB2312" w:cs="Tahoma"/>
          <w:b w:val="0"/>
          <w:bCs/>
          <w:color w:val="auto"/>
          <w:sz w:val="24"/>
          <w:szCs w:val="24"/>
        </w:rPr>
        <w:t>办理</w:t>
      </w:r>
      <w:r>
        <w:rPr>
          <w:rFonts w:hint="eastAsia" w:ascii="Times New Roman" w:hAnsi="Times New Roman" w:eastAsia="仿宋_GB2312" w:cs="Tahoma"/>
          <w:b w:val="0"/>
          <w:bCs/>
          <w:color w:val="auto"/>
          <w:sz w:val="24"/>
          <w:szCs w:val="24"/>
          <w:lang w:eastAsia="zh-CN"/>
        </w:rPr>
        <w:t>城乡居民参保</w:t>
      </w:r>
      <w:r>
        <w:rPr>
          <w:rFonts w:hint="eastAsia" w:ascii="Times New Roman" w:hAnsi="Times New Roman" w:eastAsia="仿宋_GB2312" w:cs="Tahoma"/>
          <w:b w:val="0"/>
          <w:bCs/>
          <w:color w:val="auto"/>
          <w:sz w:val="24"/>
          <w:szCs w:val="24"/>
        </w:rPr>
        <w:t>登记</w:t>
      </w:r>
      <w:r>
        <w:rPr>
          <w:rFonts w:hint="eastAsia" w:ascii="Times New Roman" w:hAnsi="Times New Roman" w:eastAsia="仿宋_GB2312" w:cs="Tahoma"/>
          <w:b w:val="0"/>
          <w:bCs/>
          <w:color w:val="auto"/>
          <w:sz w:val="24"/>
          <w:szCs w:val="24"/>
          <w:lang w:eastAsia="zh-CN"/>
        </w:rPr>
        <w:t>后</w:t>
      </w:r>
      <w:r>
        <w:rPr>
          <w:rFonts w:hint="eastAsia" w:ascii="Times New Roman" w:hAnsi="Times New Roman" w:eastAsia="仿宋_GB2312" w:cs="Tahoma"/>
          <w:b w:val="0"/>
          <w:bCs/>
          <w:color w:val="auto"/>
          <w:sz w:val="24"/>
          <w:szCs w:val="24"/>
        </w:rPr>
        <w:t>，</w:t>
      </w:r>
      <w:r>
        <w:rPr>
          <w:rFonts w:hint="eastAsia" w:ascii="Times New Roman" w:hAnsi="Times New Roman" w:eastAsia="仿宋_GB2312" w:cs="Tahoma"/>
          <w:b w:val="0"/>
          <w:bCs/>
          <w:color w:val="auto"/>
          <w:sz w:val="24"/>
          <w:szCs w:val="24"/>
          <w:lang w:eastAsia="zh-CN"/>
        </w:rPr>
        <w:t>应申领激活医保码</w:t>
      </w:r>
      <w:r>
        <w:rPr>
          <w:rFonts w:hint="eastAsia" w:ascii="Times New Roman" w:hAnsi="Times New Roman" w:eastAsia="仿宋_GB2312" w:cs="Tahoma"/>
          <w:b w:val="0"/>
          <w:bCs/>
          <w:color w:val="auto"/>
          <w:kern w:val="2"/>
          <w:sz w:val="24"/>
          <w:szCs w:val="24"/>
          <w:lang w:eastAsia="zh-CN"/>
        </w:rPr>
        <w:t>。</w:t>
      </w:r>
      <w:r>
        <w:rPr>
          <w:rFonts w:hint="eastAsia" w:eastAsia="仿宋_GB2312" w:cs="Tahoma"/>
          <w:b w:val="0"/>
          <w:bCs/>
          <w:color w:val="auto"/>
          <w:kern w:val="2"/>
          <w:sz w:val="24"/>
          <w:szCs w:val="24"/>
          <w:lang w:eastAsia="zh-CN"/>
        </w:rPr>
        <w:t>学生</w:t>
      </w:r>
      <w:r>
        <w:rPr>
          <w:rFonts w:hint="eastAsia" w:ascii="Times New Roman" w:hAnsi="Times New Roman" w:eastAsia="仿宋_GB2312" w:cs="Tahoma"/>
          <w:b w:val="0"/>
          <w:bCs/>
          <w:color w:val="auto"/>
          <w:kern w:val="2"/>
          <w:sz w:val="24"/>
          <w:szCs w:val="24"/>
        </w:rPr>
        <w:t>可以通过国家医保服务平台、浙里办、支付宝</w:t>
      </w:r>
      <w:r>
        <w:rPr>
          <w:rFonts w:hint="eastAsia" w:ascii="Times New Roman" w:hAnsi="Times New Roman" w:eastAsia="仿宋_GB2312" w:cs="Tahoma"/>
          <w:b w:val="0"/>
          <w:bCs/>
          <w:color w:val="auto"/>
          <w:kern w:val="2"/>
          <w:sz w:val="24"/>
          <w:szCs w:val="24"/>
          <w:lang w:eastAsia="zh-CN"/>
        </w:rPr>
        <w:t>、微信</w:t>
      </w:r>
      <w:r>
        <w:rPr>
          <w:rFonts w:hint="eastAsia" w:ascii="Times New Roman" w:hAnsi="Times New Roman" w:eastAsia="仿宋_GB2312" w:cs="Tahoma"/>
          <w:b w:val="0"/>
          <w:bCs/>
          <w:color w:val="auto"/>
          <w:kern w:val="2"/>
          <w:sz w:val="24"/>
          <w:szCs w:val="24"/>
        </w:rPr>
        <w:t>等手机</w:t>
      </w:r>
      <w:r>
        <w:rPr>
          <w:rFonts w:hint="eastAsia" w:ascii="Times New Roman" w:hAnsi="Times New Roman" w:eastAsia="仿宋_GB2312" w:cs="Tahoma"/>
          <w:b w:val="0"/>
          <w:bCs/>
          <w:color w:val="auto"/>
          <w:kern w:val="2"/>
          <w:sz w:val="24"/>
          <w:szCs w:val="24"/>
          <w:lang w:eastAsia="zh-CN"/>
        </w:rPr>
        <w:t>A</w:t>
      </w:r>
      <w:r>
        <w:rPr>
          <w:rFonts w:hint="eastAsia" w:ascii="Times New Roman" w:hAnsi="Times New Roman" w:eastAsia="仿宋_GB2312" w:cs="Tahoma"/>
          <w:b w:val="0"/>
          <w:bCs/>
          <w:color w:val="auto"/>
          <w:kern w:val="2"/>
          <w:sz w:val="24"/>
          <w:szCs w:val="24"/>
          <w:lang w:val="en-US" w:eastAsia="zh-CN"/>
        </w:rPr>
        <w:t>PP</w:t>
      </w:r>
      <w:r>
        <w:rPr>
          <w:rFonts w:hint="eastAsia" w:ascii="Times New Roman" w:hAnsi="Times New Roman" w:eastAsia="仿宋_GB2312" w:cs="Tahoma"/>
          <w:b w:val="0"/>
          <w:bCs/>
          <w:color w:val="auto"/>
          <w:kern w:val="2"/>
          <w:sz w:val="24"/>
          <w:szCs w:val="24"/>
        </w:rPr>
        <w:t>申领激活使用</w:t>
      </w:r>
      <w:r>
        <w:rPr>
          <w:rFonts w:hint="eastAsia" w:ascii="Times New Roman" w:hAnsi="Times New Roman" w:eastAsia="仿宋_GB2312" w:cs="Tahoma"/>
          <w:b w:val="0"/>
          <w:bCs/>
          <w:color w:val="auto"/>
          <w:kern w:val="2"/>
          <w:sz w:val="24"/>
          <w:szCs w:val="24"/>
          <w:lang w:eastAsia="zh-CN"/>
        </w:rPr>
        <w:t>医保码</w:t>
      </w:r>
      <w:r>
        <w:rPr>
          <w:rFonts w:hint="eastAsia" w:ascii="仿宋_GB2312" w:hAnsi="宋体" w:eastAsia="仿宋_GB2312"/>
          <w:bCs/>
          <w:color w:val="auto"/>
          <w:sz w:val="24"/>
        </w:rPr>
        <w:t>。</w:t>
      </w:r>
      <w:r>
        <w:rPr>
          <w:rFonts w:hint="eastAsia" w:eastAsia="仿宋_GB2312" w:cs="Tahoma"/>
          <w:b w:val="0"/>
          <w:bCs/>
          <w:color w:val="auto"/>
          <w:sz w:val="24"/>
          <w:szCs w:val="24"/>
          <w:highlight w:val="none"/>
          <w:lang w:eastAsia="zh-CN"/>
        </w:rPr>
        <w:t>学生</w:t>
      </w:r>
      <w:r>
        <w:rPr>
          <w:rFonts w:hint="eastAsia" w:ascii="Times New Roman" w:hAnsi="Times New Roman" w:eastAsia="仿宋_GB2312" w:cs="Tahoma"/>
          <w:b w:val="0"/>
          <w:bCs/>
          <w:color w:val="auto"/>
          <w:sz w:val="24"/>
          <w:szCs w:val="24"/>
          <w:highlight w:val="none"/>
        </w:rPr>
        <w:t>通过展示</w:t>
      </w:r>
      <w:r>
        <w:rPr>
          <w:rFonts w:hint="eastAsia" w:ascii="Times New Roman" w:hAnsi="Times New Roman" w:eastAsia="仿宋_GB2312" w:cs="Tahoma"/>
          <w:b w:val="0"/>
          <w:bCs/>
          <w:color w:val="auto"/>
          <w:kern w:val="2"/>
          <w:sz w:val="24"/>
          <w:szCs w:val="24"/>
          <w:highlight w:val="none"/>
          <w:lang w:eastAsia="zh-CN"/>
        </w:rPr>
        <w:t>医保码</w:t>
      </w:r>
      <w:r>
        <w:rPr>
          <w:rFonts w:hint="eastAsia" w:ascii="Times New Roman" w:hAnsi="Times New Roman" w:eastAsia="仿宋_GB2312" w:cs="Tahoma"/>
          <w:b w:val="0"/>
          <w:bCs/>
          <w:color w:val="auto"/>
          <w:sz w:val="24"/>
          <w:szCs w:val="24"/>
          <w:highlight w:val="none"/>
        </w:rPr>
        <w:t>实现挂号、就诊</w:t>
      </w:r>
      <w:r>
        <w:rPr>
          <w:rFonts w:hint="eastAsia" w:eastAsia="仿宋_GB2312" w:cs="Tahoma"/>
          <w:b w:val="0"/>
          <w:bCs/>
          <w:color w:val="auto"/>
          <w:sz w:val="24"/>
          <w:szCs w:val="24"/>
          <w:highlight w:val="none"/>
          <w:lang w:eastAsia="zh-CN"/>
        </w:rPr>
        <w:t>、购药、“移动支付”、“亲情代付”</w:t>
      </w:r>
      <w:r>
        <w:rPr>
          <w:rFonts w:hint="eastAsia" w:ascii="Times New Roman" w:hAnsi="Times New Roman" w:eastAsia="仿宋_GB2312" w:cs="Tahoma"/>
          <w:b w:val="0"/>
          <w:bCs/>
          <w:color w:val="auto"/>
          <w:sz w:val="24"/>
          <w:szCs w:val="24"/>
          <w:highlight w:val="none"/>
          <w:lang w:eastAsia="zh-CN"/>
        </w:rPr>
        <w:t>等操作，今后还有“先诊疗后付费”的医保“信用付”等应用场景</w:t>
      </w:r>
      <w:r>
        <w:rPr>
          <w:rFonts w:hint="eastAsia" w:ascii="Times New Roman" w:hAnsi="Times New Roman" w:eastAsia="仿宋_GB2312" w:cs="Tahoma"/>
          <w:b w:val="0"/>
          <w:bCs/>
          <w:color w:val="auto"/>
          <w:sz w:val="24"/>
          <w:szCs w:val="24"/>
          <w:highlight w:val="none"/>
        </w:rPr>
        <w:t>。</w:t>
      </w:r>
    </w:p>
    <w:p>
      <w:pPr>
        <w:spacing w:line="360" w:lineRule="exact"/>
        <w:ind w:firstLine="480" w:firstLineChars="200"/>
        <w:rPr>
          <w:rFonts w:ascii="黑体" w:eastAsia="黑体"/>
          <w:color w:val="auto"/>
          <w:sz w:val="24"/>
          <w:highlight w:val="yellow"/>
        </w:rPr>
      </w:pPr>
      <w:r>
        <w:rPr>
          <w:rFonts w:hint="eastAsia" w:ascii="黑体" w:eastAsia="黑体"/>
          <w:color w:val="auto"/>
          <w:sz w:val="24"/>
        </w:rPr>
        <w:t>六、生病时城乡居民医保</w:t>
      </w:r>
      <w:r>
        <w:rPr>
          <w:rFonts w:hint="eastAsia" w:ascii="黑体" w:eastAsia="黑体"/>
          <w:color w:val="auto"/>
          <w:sz w:val="24"/>
          <w:lang w:eastAsia="zh-CN"/>
        </w:rPr>
        <w:t>和“天一甬宁保”</w:t>
      </w:r>
      <w:r>
        <w:rPr>
          <w:rFonts w:hint="eastAsia" w:ascii="黑体" w:eastAsia="黑体"/>
          <w:color w:val="auto"/>
          <w:sz w:val="24"/>
        </w:rPr>
        <w:t>如何就医</w:t>
      </w:r>
      <w:r>
        <w:rPr>
          <w:rFonts w:hint="eastAsia" w:ascii="黑体" w:eastAsia="黑体"/>
          <w:bCs/>
          <w:color w:val="auto"/>
          <w:sz w:val="24"/>
        </w:rPr>
        <w:t>结算？</w:t>
      </w:r>
    </w:p>
    <w:p>
      <w:pPr>
        <w:adjustRightInd w:val="0"/>
        <w:snapToGrid w:val="0"/>
        <w:spacing w:line="360" w:lineRule="exact"/>
        <w:ind w:firstLine="481" w:firstLineChars="200"/>
        <w:rPr>
          <w:rFonts w:eastAsia="仿宋_GB2312" w:cs="Tahoma"/>
          <w:color w:val="auto"/>
          <w:sz w:val="24"/>
        </w:rPr>
      </w:pPr>
      <w:r>
        <w:rPr>
          <w:rFonts w:hint="eastAsia" w:eastAsia="仿宋_GB2312" w:cs="Tahoma"/>
          <w:b/>
          <w:color w:val="auto"/>
          <w:sz w:val="24"/>
        </w:rPr>
        <w:t>答：</w:t>
      </w:r>
      <w:r>
        <w:rPr>
          <w:rFonts w:hint="eastAsia" w:eastAsia="仿宋_GB2312" w:cs="Tahoma"/>
          <w:color w:val="auto"/>
          <w:sz w:val="24"/>
        </w:rPr>
        <w:t>学生凭本人的</w:t>
      </w:r>
      <w:r>
        <w:rPr>
          <w:rFonts w:hint="eastAsia" w:eastAsia="仿宋_GB2312" w:cs="Tahoma"/>
          <w:color w:val="auto"/>
          <w:sz w:val="24"/>
          <w:lang w:eastAsia="zh-CN"/>
        </w:rPr>
        <w:t>医保码</w:t>
      </w:r>
      <w:r>
        <w:rPr>
          <w:rFonts w:hint="eastAsia" w:eastAsia="仿宋_GB2312" w:cs="Tahoma"/>
          <w:color w:val="auto"/>
          <w:sz w:val="24"/>
        </w:rPr>
        <w:t>或社保卡，在医保定点医疗机构就医治疗和本校纳入宁波市区医保定点的卫生所、医务室选择就医，医疗费直接结算。</w:t>
      </w:r>
    </w:p>
    <w:p>
      <w:pPr>
        <w:adjustRightInd w:val="0"/>
        <w:snapToGrid w:val="0"/>
        <w:spacing w:line="360" w:lineRule="exact"/>
        <w:ind w:firstLine="480" w:firstLineChars="200"/>
        <w:rPr>
          <w:rFonts w:eastAsia="仿宋_GB2312" w:cs="Tahoma"/>
          <w:color w:val="auto"/>
          <w:sz w:val="24"/>
        </w:rPr>
      </w:pPr>
      <w:r>
        <w:rPr>
          <w:rFonts w:hint="eastAsia" w:eastAsia="仿宋_GB2312" w:cs="Tahoma"/>
          <w:color w:val="auto"/>
          <w:sz w:val="24"/>
        </w:rPr>
        <w:t>学生到浙江省内其它城市医保定点医疗机构临时就医，无需备案，可直接</w:t>
      </w:r>
      <w:r>
        <w:rPr>
          <w:rFonts w:eastAsia="仿宋_GB2312" w:cs="Tahoma"/>
          <w:color w:val="auto"/>
          <w:sz w:val="24"/>
        </w:rPr>
        <w:t>扫码（</w:t>
      </w:r>
      <w:r>
        <w:rPr>
          <w:rFonts w:hint="eastAsia" w:eastAsia="仿宋_GB2312" w:cs="Tahoma"/>
          <w:color w:val="auto"/>
          <w:sz w:val="24"/>
        </w:rPr>
        <w:t>刷卡</w:t>
      </w:r>
      <w:r>
        <w:rPr>
          <w:rFonts w:eastAsia="仿宋_GB2312" w:cs="Tahoma"/>
          <w:color w:val="auto"/>
          <w:sz w:val="24"/>
        </w:rPr>
        <w:t>）</w:t>
      </w:r>
      <w:r>
        <w:rPr>
          <w:rFonts w:hint="eastAsia" w:eastAsia="仿宋_GB2312" w:cs="Tahoma"/>
          <w:color w:val="auto"/>
          <w:sz w:val="24"/>
        </w:rPr>
        <w:t>就医结算。进行特殊病种门诊治疗、转浙江省外就医以及浙江省外长期异地居住就医的，应事先办理相关备案手续。</w:t>
      </w:r>
    </w:p>
    <w:p>
      <w:pPr>
        <w:adjustRightInd w:val="0"/>
        <w:snapToGrid w:val="0"/>
        <w:spacing w:line="360" w:lineRule="exact"/>
        <w:ind w:firstLine="480" w:firstLineChars="200"/>
        <w:rPr>
          <w:rFonts w:hint="eastAsia" w:eastAsia="仿宋_GB2312" w:cs="Tahoma"/>
          <w:color w:val="auto"/>
          <w:sz w:val="24"/>
        </w:rPr>
      </w:pPr>
      <w:r>
        <w:rPr>
          <w:rFonts w:hint="eastAsia" w:eastAsia="仿宋_GB2312" w:cs="Tahoma"/>
          <w:color w:val="auto"/>
          <w:sz w:val="24"/>
        </w:rPr>
        <w:t>学生在寒暑假、因病休学或符合学校规定的实习期间，在省外相关居住地、实习地的定点医疗机构就医的，所发生的医疗费，在说明学生原籍所在地或实习所在地后，可按规定申请零星报销，并享受在本市就医同等待遇。</w:t>
      </w:r>
    </w:p>
    <w:p>
      <w:pPr>
        <w:adjustRightInd w:val="0"/>
        <w:snapToGrid w:val="0"/>
        <w:spacing w:line="360" w:lineRule="exact"/>
        <w:ind w:firstLine="480" w:firstLineChars="200"/>
        <w:rPr>
          <w:rFonts w:hint="eastAsia" w:eastAsia="仿宋_GB2312" w:cs="Tahoma"/>
          <w:color w:val="auto"/>
          <w:sz w:val="24"/>
          <w:lang w:val="en-US" w:eastAsia="zh-CN"/>
        </w:rPr>
      </w:pPr>
      <w:r>
        <w:rPr>
          <w:rFonts w:hint="eastAsia" w:eastAsia="仿宋_GB2312" w:cs="Tahoma"/>
          <w:color w:val="auto"/>
          <w:sz w:val="24"/>
          <w:lang w:val="en-US" w:eastAsia="zh-CN"/>
        </w:rPr>
        <w:t>“天一甬宁保”参保学生在浙江省内发生住院及特病门诊费用的，与基本医保同步结算，无需另外申请；其他就医情况，</w:t>
      </w:r>
      <w:r>
        <w:rPr>
          <w:rFonts w:hint="eastAsia" w:eastAsia="仿宋_GB2312" w:cs="Tahoma"/>
          <w:color w:val="auto"/>
          <w:sz w:val="24"/>
        </w:rPr>
        <w:t>请</w:t>
      </w:r>
      <w:r>
        <w:rPr>
          <w:rFonts w:hint="eastAsia" w:ascii="仿宋_GB2312" w:hAnsi="宋体" w:eastAsia="仿宋_GB2312"/>
          <w:bCs/>
          <w:color w:val="auto"/>
          <w:sz w:val="24"/>
        </w:rPr>
        <w:t>见“天一甬宁保”微信公众号</w:t>
      </w:r>
      <w:r>
        <w:rPr>
          <w:rFonts w:hint="eastAsia" w:ascii="仿宋_GB2312" w:hAnsi="宋体" w:eastAsia="仿宋_GB2312"/>
          <w:bCs/>
          <w:color w:val="auto"/>
          <w:sz w:val="24"/>
          <w:lang w:eastAsia="zh-CN"/>
        </w:rPr>
        <w:t>。</w:t>
      </w:r>
    </w:p>
    <w:p>
      <w:pPr>
        <w:spacing w:line="360" w:lineRule="exact"/>
        <w:ind w:firstLine="480" w:firstLineChars="200"/>
        <w:rPr>
          <w:rFonts w:ascii="黑体" w:eastAsia="黑体"/>
          <w:color w:val="auto"/>
          <w:sz w:val="24"/>
        </w:rPr>
      </w:pPr>
      <w:r>
        <w:rPr>
          <w:rFonts w:hint="eastAsia" w:ascii="黑体" w:eastAsia="黑体"/>
          <w:color w:val="auto"/>
          <w:sz w:val="24"/>
        </w:rPr>
        <w:t>七、</w:t>
      </w:r>
      <w:r>
        <w:rPr>
          <w:rFonts w:hint="eastAsia" w:ascii="黑体" w:eastAsia="黑体"/>
          <w:color w:val="auto"/>
          <w:sz w:val="24"/>
          <w:lang w:eastAsia="zh-CN"/>
        </w:rPr>
        <w:t>医疗</w:t>
      </w:r>
      <w:r>
        <w:rPr>
          <w:rFonts w:hint="eastAsia" w:ascii="黑体" w:eastAsia="黑体"/>
          <w:color w:val="auto"/>
          <w:sz w:val="24"/>
        </w:rPr>
        <w:t>保障政策哪里可以咨询？</w:t>
      </w:r>
    </w:p>
    <w:p>
      <w:pPr>
        <w:spacing w:line="360" w:lineRule="exact"/>
        <w:ind w:firstLine="481" w:firstLineChars="200"/>
        <w:rPr>
          <w:rFonts w:ascii="仿宋_GB2312" w:hAnsi="宋体" w:eastAsia="仿宋_GB2312"/>
          <w:bCs/>
          <w:color w:val="auto"/>
          <w:sz w:val="24"/>
        </w:rPr>
      </w:pPr>
      <w:r>
        <w:rPr>
          <w:rFonts w:hint="eastAsia" w:eastAsia="仿宋_GB2312" w:cs="Tahoma"/>
          <w:b/>
          <w:color w:val="auto"/>
          <w:sz w:val="24"/>
        </w:rPr>
        <w:t>答：</w:t>
      </w:r>
      <w:r>
        <w:rPr>
          <w:rFonts w:hint="eastAsia" w:ascii="仿宋_GB2312" w:hAnsi="宋体" w:eastAsia="仿宋_GB2312"/>
          <w:bCs/>
          <w:color w:val="auto"/>
          <w:sz w:val="24"/>
        </w:rPr>
        <w:t>市医疗保障管理服务中心负责城乡居民医保日常管理工作。</w:t>
      </w:r>
    </w:p>
    <w:p>
      <w:pPr>
        <w:spacing w:line="360" w:lineRule="exact"/>
        <w:ind w:left="479" w:leftChars="228"/>
        <w:rPr>
          <w:rFonts w:ascii="仿宋_GB2312" w:hAnsi="宋体" w:eastAsia="仿宋_GB2312"/>
          <w:bCs/>
          <w:sz w:val="24"/>
        </w:rPr>
      </w:pPr>
      <w:r>
        <w:rPr>
          <w:rFonts w:hint="eastAsia" w:ascii="仿宋_GB2312" w:hAnsi="宋体" w:eastAsia="仿宋_GB2312"/>
          <w:bCs/>
          <w:sz w:val="24"/>
        </w:rPr>
        <w:t>市医疗保障管理服务中心地址</w:t>
      </w:r>
      <w:r>
        <w:rPr>
          <w:rFonts w:hint="eastAsia" w:ascii="仿宋_GB2312" w:hAnsi="宋体" w:eastAsia="仿宋_GB2312"/>
          <w:bCs/>
          <w:sz w:val="24"/>
          <w:lang w:eastAsia="zh-CN"/>
        </w:rPr>
        <w:t>：</w:t>
      </w:r>
      <w:r>
        <w:rPr>
          <w:rFonts w:hint="eastAsia" w:ascii="仿宋_GB2312" w:hAnsi="宋体" w:eastAsia="仿宋_GB2312"/>
          <w:bCs/>
          <w:sz w:val="24"/>
        </w:rPr>
        <w:t>鄞州区和源路510号A座宁兴国贸大厦22楼。</w:t>
      </w:r>
    </w:p>
    <w:p>
      <w:pPr>
        <w:spacing w:line="360" w:lineRule="exact"/>
        <w:ind w:left="479" w:leftChars="228"/>
        <w:rPr>
          <w:rFonts w:ascii="仿宋_GB2312" w:hAnsi="宋体" w:eastAsia="仿宋_GB2312"/>
          <w:bCs/>
          <w:sz w:val="24"/>
        </w:rPr>
      </w:pPr>
      <w:r>
        <w:rPr>
          <w:rFonts w:hint="eastAsia" w:ascii="仿宋_GB2312" w:hAnsi="宋体" w:eastAsia="仿宋_GB2312"/>
          <w:bCs/>
          <w:sz w:val="24"/>
        </w:rPr>
        <w:t>市行政服务中心地址：鄞州区宁穿路1901号行政服务中心一楼A区。</w:t>
      </w:r>
    </w:p>
    <w:p>
      <w:pPr>
        <w:spacing w:line="360" w:lineRule="exact"/>
        <w:ind w:left="479" w:leftChars="228"/>
        <w:rPr>
          <w:rFonts w:ascii="仿宋_GB2312" w:hAnsi="宋体" w:eastAsia="仿宋_GB2312"/>
          <w:bCs/>
          <w:sz w:val="24"/>
        </w:rPr>
      </w:pPr>
      <w:r>
        <w:rPr>
          <w:rFonts w:hint="eastAsia" w:ascii="仿宋_GB2312" w:hAnsi="宋体" w:eastAsia="仿宋_GB2312"/>
          <w:bCs/>
          <w:sz w:val="24"/>
        </w:rPr>
        <w:t>城乡居民医保咨询电话：12345；居民医保缴费咨询电话：12366。</w:t>
      </w:r>
    </w:p>
    <w:p>
      <w:pPr>
        <w:widowControl/>
        <w:spacing w:line="360" w:lineRule="exact"/>
        <w:ind w:left="479" w:leftChars="228"/>
        <w:jc w:val="left"/>
        <w:rPr>
          <w:rFonts w:hint="eastAsia" w:eastAsia="仿宋_GB2312"/>
          <w:lang w:eastAsia="zh-CN"/>
        </w:rPr>
      </w:pPr>
      <w:r>
        <w:rPr>
          <w:rFonts w:hint="eastAsia" w:ascii="仿宋_GB2312" w:hAnsi="宋体" w:eastAsia="仿宋_GB2312"/>
          <w:bCs/>
          <w:sz w:val="24"/>
        </w:rPr>
        <w:t>“天一甬宁保”咨询电话400-607906</w:t>
      </w:r>
      <w:r>
        <w:rPr>
          <w:rFonts w:hint="eastAsia" w:ascii="仿宋_GB2312" w:hAnsi="宋体" w:eastAsia="仿宋_GB2312"/>
          <w:bCs/>
          <w:sz w:val="24"/>
          <w:lang w:val="en-US" w:eastAsia="zh-CN"/>
        </w:rPr>
        <w:t>6</w:t>
      </w:r>
      <w:r>
        <w:rPr>
          <w:rFonts w:hint="eastAsia" w:ascii="仿宋_GB2312" w:hAnsi="宋体" w:eastAsia="仿宋_GB2312"/>
          <w:bCs/>
          <w:sz w:val="24"/>
          <w:lang w:eastAsia="zh-CN"/>
        </w:rPr>
        <w:t>。</w:t>
      </w:r>
    </w:p>
    <w:p>
      <w:pPr>
        <w:widowControl/>
        <w:ind w:firstLine="480" w:firstLineChars="200"/>
        <w:jc w:val="left"/>
        <w:rPr>
          <w:rFonts w:ascii="宋体" w:hAnsi="宋体" w:cs="宋体"/>
          <w:kern w:val="0"/>
          <w:sz w:val="24"/>
        </w:rPr>
      </w:pPr>
      <w:r>
        <w:rPr>
          <w:rFonts w:ascii="宋体" w:hAnsi="宋体" w:cs="宋体"/>
          <w:kern w:val="0"/>
          <w:sz w:val="24"/>
        </w:rPr>
        <w:t>本资料依据印发时的政策文件。如政策调整，按调整后的政策文件执行。</w:t>
      </w:r>
    </w:p>
    <w:p>
      <w:pPr>
        <w:tabs>
          <w:tab w:val="left" w:pos="180"/>
        </w:tabs>
        <w:spacing w:line="360" w:lineRule="exact"/>
        <w:rPr>
          <w:rFonts w:ascii="仿宋_GB2312" w:eastAsia="仿宋_GB2312"/>
        </w:rPr>
      </w:pPr>
      <w:r>
        <w:rPr>
          <w:rFonts w:hint="eastAsia" w:ascii="MS Gothic" w:hAnsi="MS Gothic" w:eastAsia="MS Gothic"/>
        </w:rPr>
        <w:t>✂</w:t>
      </w:r>
      <w:r>
        <w:rPr>
          <w:rFonts w:hint="eastAsia" w:ascii="仿宋_GB2312" w:eastAsia="仿宋_GB2312"/>
        </w:rPr>
        <w:t>———————————————————————————————————————</w:t>
      </w:r>
    </w:p>
    <w:p>
      <w:pPr>
        <w:spacing w:line="320" w:lineRule="exact"/>
        <w:jc w:val="center"/>
        <w:rPr>
          <w:rFonts w:ascii="仿宋_GB2312" w:eastAsia="仿宋_GB2312"/>
          <w:b/>
          <w:sz w:val="30"/>
        </w:rPr>
      </w:pPr>
      <w:r>
        <w:rPr>
          <w:rFonts w:hint="eastAsia" w:ascii="仿宋_GB2312" w:eastAsia="仿宋_GB2312"/>
          <w:b/>
          <w:sz w:val="30"/>
        </w:rPr>
        <w:t>高等院校（技校）学生参保回执</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252"/>
        <w:gridCol w:w="252"/>
        <w:gridCol w:w="252"/>
        <w:gridCol w:w="252"/>
        <w:gridCol w:w="252"/>
        <w:gridCol w:w="252"/>
        <w:gridCol w:w="252"/>
        <w:gridCol w:w="79"/>
        <w:gridCol w:w="173"/>
        <w:gridCol w:w="252"/>
        <w:gridCol w:w="252"/>
        <w:gridCol w:w="252"/>
        <w:gridCol w:w="205"/>
        <w:gridCol w:w="47"/>
        <w:gridCol w:w="252"/>
        <w:gridCol w:w="252"/>
        <w:gridCol w:w="252"/>
        <w:gridCol w:w="252"/>
        <w:gridCol w:w="252"/>
        <w:gridCol w:w="25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134" w:type="dxa"/>
            <w:vMerge w:val="restart"/>
            <w:vAlign w:val="center"/>
          </w:tcPr>
          <w:p>
            <w:pPr>
              <w:spacing w:line="320" w:lineRule="exact"/>
              <w:jc w:val="center"/>
              <w:rPr>
                <w:b/>
                <w:bCs/>
                <w:szCs w:val="21"/>
              </w:rPr>
            </w:pPr>
            <w:r>
              <w:rPr>
                <w:rFonts w:hint="eastAsia"/>
                <w:b/>
                <w:bCs/>
                <w:szCs w:val="21"/>
              </w:rPr>
              <w:t>学生情况登记</w:t>
            </w:r>
          </w:p>
        </w:tc>
        <w:tc>
          <w:tcPr>
            <w:tcW w:w="1276" w:type="dxa"/>
            <w:vAlign w:val="center"/>
          </w:tcPr>
          <w:p>
            <w:pPr>
              <w:spacing w:line="320" w:lineRule="exact"/>
              <w:jc w:val="center"/>
              <w:rPr>
                <w:szCs w:val="21"/>
              </w:rPr>
            </w:pPr>
            <w:r>
              <w:rPr>
                <w:rFonts w:hint="eastAsia"/>
                <w:szCs w:val="21"/>
              </w:rPr>
              <w:t>姓名</w:t>
            </w:r>
          </w:p>
        </w:tc>
        <w:tc>
          <w:tcPr>
            <w:tcW w:w="1843" w:type="dxa"/>
            <w:gridSpan w:val="8"/>
            <w:vAlign w:val="center"/>
          </w:tcPr>
          <w:p>
            <w:pPr>
              <w:spacing w:line="320" w:lineRule="exact"/>
              <w:jc w:val="center"/>
              <w:rPr>
                <w:szCs w:val="21"/>
              </w:rPr>
            </w:pPr>
          </w:p>
        </w:tc>
        <w:tc>
          <w:tcPr>
            <w:tcW w:w="1134" w:type="dxa"/>
            <w:gridSpan w:val="5"/>
            <w:vAlign w:val="center"/>
          </w:tcPr>
          <w:p>
            <w:pPr>
              <w:spacing w:line="320" w:lineRule="exact"/>
              <w:jc w:val="center"/>
              <w:rPr>
                <w:szCs w:val="21"/>
              </w:rPr>
            </w:pPr>
            <w:r>
              <w:rPr>
                <w:rFonts w:hint="eastAsia"/>
                <w:szCs w:val="21"/>
              </w:rPr>
              <w:t>出生日期</w:t>
            </w:r>
          </w:p>
        </w:tc>
        <w:tc>
          <w:tcPr>
            <w:tcW w:w="1559" w:type="dxa"/>
            <w:gridSpan w:val="7"/>
            <w:vAlign w:val="center"/>
          </w:tcPr>
          <w:p>
            <w:pPr>
              <w:spacing w:line="320" w:lineRule="exact"/>
              <w:jc w:val="center"/>
              <w:rPr>
                <w:szCs w:val="21"/>
              </w:rPr>
            </w:pPr>
          </w:p>
        </w:tc>
        <w:tc>
          <w:tcPr>
            <w:tcW w:w="709" w:type="dxa"/>
            <w:vAlign w:val="center"/>
          </w:tcPr>
          <w:p>
            <w:pPr>
              <w:spacing w:line="320" w:lineRule="exact"/>
              <w:jc w:val="center"/>
              <w:rPr>
                <w:szCs w:val="21"/>
              </w:rPr>
            </w:pPr>
            <w:r>
              <w:rPr>
                <w:rFonts w:hint="eastAsia"/>
                <w:szCs w:val="21"/>
              </w:rPr>
              <w:t>性别</w:t>
            </w:r>
          </w:p>
        </w:tc>
        <w:tc>
          <w:tcPr>
            <w:tcW w:w="850"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34" w:type="dxa"/>
            <w:vMerge w:val="continue"/>
            <w:vAlign w:val="center"/>
          </w:tcPr>
          <w:p>
            <w:pPr>
              <w:spacing w:line="320" w:lineRule="exact"/>
              <w:jc w:val="center"/>
              <w:rPr>
                <w:b/>
                <w:bCs/>
                <w:szCs w:val="21"/>
              </w:rPr>
            </w:pPr>
          </w:p>
        </w:tc>
        <w:tc>
          <w:tcPr>
            <w:tcW w:w="1276" w:type="dxa"/>
            <w:vAlign w:val="center"/>
          </w:tcPr>
          <w:p>
            <w:pPr>
              <w:spacing w:line="320" w:lineRule="exact"/>
              <w:jc w:val="center"/>
              <w:rPr>
                <w:szCs w:val="21"/>
              </w:rPr>
            </w:pPr>
            <w:r>
              <w:rPr>
                <w:rFonts w:hint="eastAsia"/>
                <w:szCs w:val="21"/>
              </w:rPr>
              <w:t>身份证件号</w:t>
            </w: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gridSpan w:val="2"/>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gridSpan w:val="2"/>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252" w:type="dxa"/>
            <w:vAlign w:val="center"/>
          </w:tcPr>
          <w:p>
            <w:pPr>
              <w:spacing w:line="320" w:lineRule="exact"/>
              <w:jc w:val="center"/>
              <w:rPr>
                <w:szCs w:val="21"/>
              </w:rPr>
            </w:pPr>
          </w:p>
        </w:tc>
        <w:tc>
          <w:tcPr>
            <w:tcW w:w="709" w:type="dxa"/>
            <w:vAlign w:val="center"/>
          </w:tcPr>
          <w:p>
            <w:pPr>
              <w:spacing w:line="320" w:lineRule="exact"/>
              <w:jc w:val="center"/>
              <w:rPr>
                <w:szCs w:val="21"/>
              </w:rPr>
            </w:pPr>
            <w:r>
              <w:rPr>
                <w:rFonts w:hint="eastAsia"/>
                <w:szCs w:val="21"/>
              </w:rPr>
              <w:t>学号</w:t>
            </w:r>
          </w:p>
        </w:tc>
        <w:tc>
          <w:tcPr>
            <w:tcW w:w="850"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134" w:type="dxa"/>
            <w:vMerge w:val="continue"/>
            <w:vAlign w:val="center"/>
          </w:tcPr>
          <w:p>
            <w:pPr>
              <w:spacing w:line="320" w:lineRule="exact"/>
              <w:jc w:val="center"/>
              <w:rPr>
                <w:b/>
                <w:bCs/>
                <w:szCs w:val="21"/>
              </w:rPr>
            </w:pPr>
          </w:p>
        </w:tc>
        <w:tc>
          <w:tcPr>
            <w:tcW w:w="1276" w:type="dxa"/>
            <w:vAlign w:val="center"/>
          </w:tcPr>
          <w:p>
            <w:pPr>
              <w:spacing w:line="320" w:lineRule="exact"/>
              <w:jc w:val="center"/>
              <w:rPr>
                <w:szCs w:val="21"/>
              </w:rPr>
            </w:pPr>
            <w:r>
              <w:rPr>
                <w:rFonts w:hint="eastAsia"/>
                <w:szCs w:val="21"/>
              </w:rPr>
              <w:t>手机</w:t>
            </w:r>
          </w:p>
        </w:tc>
        <w:tc>
          <w:tcPr>
            <w:tcW w:w="1843" w:type="dxa"/>
            <w:gridSpan w:val="8"/>
            <w:vAlign w:val="center"/>
          </w:tcPr>
          <w:p>
            <w:pPr>
              <w:spacing w:line="320" w:lineRule="exact"/>
              <w:jc w:val="center"/>
              <w:rPr>
                <w:szCs w:val="21"/>
              </w:rPr>
            </w:pPr>
          </w:p>
        </w:tc>
        <w:tc>
          <w:tcPr>
            <w:tcW w:w="1134" w:type="dxa"/>
            <w:gridSpan w:val="5"/>
            <w:vAlign w:val="center"/>
          </w:tcPr>
          <w:p>
            <w:pPr>
              <w:spacing w:line="320" w:lineRule="exact"/>
              <w:jc w:val="center"/>
              <w:rPr>
                <w:szCs w:val="21"/>
              </w:rPr>
            </w:pPr>
            <w:r>
              <w:rPr>
                <w:rFonts w:hint="eastAsia"/>
                <w:szCs w:val="21"/>
              </w:rPr>
              <w:t>固话</w:t>
            </w:r>
          </w:p>
        </w:tc>
        <w:tc>
          <w:tcPr>
            <w:tcW w:w="1559" w:type="dxa"/>
            <w:gridSpan w:val="7"/>
            <w:vAlign w:val="center"/>
          </w:tcPr>
          <w:p>
            <w:pPr>
              <w:spacing w:line="320" w:lineRule="exact"/>
              <w:jc w:val="center"/>
              <w:rPr>
                <w:szCs w:val="21"/>
              </w:rPr>
            </w:pPr>
          </w:p>
        </w:tc>
        <w:tc>
          <w:tcPr>
            <w:tcW w:w="709" w:type="dxa"/>
            <w:vAlign w:val="center"/>
          </w:tcPr>
          <w:p>
            <w:pPr>
              <w:spacing w:line="320" w:lineRule="exact"/>
              <w:jc w:val="center"/>
              <w:rPr>
                <w:szCs w:val="21"/>
              </w:rPr>
            </w:pPr>
            <w:r>
              <w:rPr>
                <w:rFonts w:hint="eastAsia"/>
                <w:szCs w:val="21"/>
              </w:rPr>
              <w:t>邮编</w:t>
            </w:r>
          </w:p>
        </w:tc>
        <w:tc>
          <w:tcPr>
            <w:tcW w:w="850"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134" w:type="dxa"/>
            <w:vMerge w:val="continue"/>
            <w:vAlign w:val="center"/>
          </w:tcPr>
          <w:p>
            <w:pPr>
              <w:spacing w:line="320" w:lineRule="exact"/>
              <w:jc w:val="center"/>
              <w:rPr>
                <w:b/>
                <w:bCs/>
                <w:szCs w:val="21"/>
              </w:rPr>
            </w:pPr>
          </w:p>
        </w:tc>
        <w:tc>
          <w:tcPr>
            <w:tcW w:w="1276" w:type="dxa"/>
            <w:vAlign w:val="center"/>
          </w:tcPr>
          <w:p>
            <w:pPr>
              <w:spacing w:line="320" w:lineRule="exact"/>
              <w:jc w:val="center"/>
              <w:rPr>
                <w:szCs w:val="21"/>
              </w:rPr>
            </w:pPr>
            <w:r>
              <w:rPr>
                <w:rFonts w:hint="eastAsia"/>
                <w:szCs w:val="21"/>
              </w:rPr>
              <w:t>学生户籍地</w:t>
            </w:r>
          </w:p>
        </w:tc>
        <w:tc>
          <w:tcPr>
            <w:tcW w:w="6095" w:type="dxa"/>
            <w:gridSpan w:val="22"/>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34" w:type="dxa"/>
            <w:vMerge w:val="continue"/>
            <w:vAlign w:val="center"/>
          </w:tcPr>
          <w:p>
            <w:pPr>
              <w:spacing w:line="320" w:lineRule="exact"/>
              <w:jc w:val="center"/>
              <w:rPr>
                <w:b/>
                <w:bCs/>
                <w:szCs w:val="21"/>
              </w:rPr>
            </w:pPr>
          </w:p>
        </w:tc>
        <w:tc>
          <w:tcPr>
            <w:tcW w:w="7371" w:type="dxa"/>
            <w:gridSpan w:val="23"/>
            <w:vAlign w:val="center"/>
          </w:tcPr>
          <w:p>
            <w:pPr>
              <w:spacing w:line="320" w:lineRule="exact"/>
              <w:jc w:val="left"/>
              <w:rPr>
                <w:szCs w:val="21"/>
              </w:rPr>
            </w:pPr>
            <w:r>
              <w:rPr>
                <w:rFonts w:hint="eastAsia"/>
                <w:szCs w:val="21"/>
              </w:rPr>
              <w:t>本市户籍政府资助参保对象身份由民政、残联等部门提供信息，个人无需申请即可享受政府资助。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34" w:type="dxa"/>
            <w:vAlign w:val="center"/>
          </w:tcPr>
          <w:p>
            <w:pPr>
              <w:spacing w:line="320" w:lineRule="exact"/>
              <w:jc w:val="center"/>
              <w:rPr>
                <w:b/>
                <w:bCs/>
                <w:szCs w:val="21"/>
              </w:rPr>
            </w:pPr>
            <w:r>
              <w:rPr>
                <w:rFonts w:hint="eastAsia"/>
                <w:b/>
                <w:bCs/>
                <w:szCs w:val="21"/>
              </w:rPr>
              <w:t>院系班级</w:t>
            </w:r>
          </w:p>
        </w:tc>
        <w:tc>
          <w:tcPr>
            <w:tcW w:w="4253" w:type="dxa"/>
            <w:gridSpan w:val="14"/>
            <w:vAlign w:val="center"/>
          </w:tcPr>
          <w:p>
            <w:pPr>
              <w:spacing w:line="320" w:lineRule="exact"/>
              <w:jc w:val="center"/>
              <w:rPr>
                <w:szCs w:val="21"/>
              </w:rPr>
            </w:pPr>
          </w:p>
        </w:tc>
        <w:tc>
          <w:tcPr>
            <w:tcW w:w="1559" w:type="dxa"/>
            <w:gridSpan w:val="7"/>
            <w:vAlign w:val="center"/>
          </w:tcPr>
          <w:p>
            <w:pPr>
              <w:spacing w:line="320" w:lineRule="exact"/>
              <w:jc w:val="center"/>
              <w:rPr>
                <w:szCs w:val="21"/>
              </w:rPr>
            </w:pPr>
            <w:r>
              <w:rPr>
                <w:rFonts w:hint="eastAsia"/>
                <w:szCs w:val="21"/>
              </w:rPr>
              <w:t>是否首次参保</w:t>
            </w:r>
          </w:p>
        </w:tc>
        <w:tc>
          <w:tcPr>
            <w:tcW w:w="1559" w:type="dxa"/>
            <w:gridSpan w:val="2"/>
            <w:vAlign w:val="center"/>
          </w:tcPr>
          <w:p>
            <w:pPr>
              <w:spacing w:line="320" w:lineRule="exact"/>
              <w:jc w:val="center"/>
              <w:rPr>
                <w:szCs w:val="21"/>
              </w:rPr>
            </w:pPr>
            <w:r>
              <w:rPr>
                <w:rFonts w:hint="eastAsia"/>
                <w:szCs w:val="21"/>
              </w:rPr>
              <w:t>是</w:t>
            </w:r>
            <w:r>
              <w:rPr>
                <w:rFonts w:hint="eastAsia"/>
                <w:szCs w:val="21"/>
              </w:rPr>
              <w:sym w:font="Wingdings" w:char="F0A8"/>
            </w:r>
            <w:r>
              <w:rPr>
                <w:rFonts w:hint="eastAsia"/>
                <w:szCs w:val="21"/>
              </w:rPr>
              <w:t xml:space="preserve">  否</w:t>
            </w:r>
            <w:r>
              <w:rPr>
                <w:rFonts w:hint="eastAsia"/>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Align w:val="center"/>
          </w:tcPr>
          <w:p>
            <w:pPr>
              <w:spacing w:line="320" w:lineRule="exact"/>
              <w:jc w:val="center"/>
              <w:rPr>
                <w:b/>
                <w:bCs/>
                <w:szCs w:val="21"/>
              </w:rPr>
            </w:pPr>
            <w:r>
              <w:rPr>
                <w:rFonts w:hint="eastAsia"/>
                <w:b/>
                <w:bCs/>
                <w:szCs w:val="21"/>
              </w:rPr>
              <w:t>参保意愿</w:t>
            </w:r>
          </w:p>
        </w:tc>
        <w:tc>
          <w:tcPr>
            <w:tcW w:w="7371" w:type="dxa"/>
            <w:gridSpan w:val="23"/>
            <w:vAlign w:val="center"/>
          </w:tcPr>
          <w:p>
            <w:pPr>
              <w:spacing w:line="320" w:lineRule="exact"/>
              <w:jc w:val="center"/>
              <w:rPr>
                <w:szCs w:val="21"/>
              </w:rPr>
            </w:pPr>
            <w:r>
              <w:rPr>
                <w:rFonts w:hint="eastAsia"/>
                <w:szCs w:val="21"/>
              </w:rPr>
              <w:t>参保城乡居民医保</w:t>
            </w:r>
            <w:r>
              <w:rPr>
                <w:rFonts w:hint="eastAsia"/>
                <w:szCs w:val="21"/>
              </w:rPr>
              <w:sym w:font="Wingdings" w:char="00A8"/>
            </w:r>
            <w:r>
              <w:rPr>
                <w:rFonts w:hint="eastAsia"/>
                <w:szCs w:val="21"/>
              </w:rPr>
              <w:t xml:space="preserve">        参加天一甬宁保</w:t>
            </w:r>
            <w:r>
              <w:rPr>
                <w:rFonts w:hint="eastAsia"/>
                <w:szCs w:val="21"/>
              </w:rPr>
              <w:sym w:font="Wingdings" w:char="00A8"/>
            </w:r>
            <w:r>
              <w:rPr>
                <w:rFonts w:hint="eastAsia"/>
                <w:szCs w:val="21"/>
              </w:rPr>
              <w:t xml:space="preserve">            均不参保</w:t>
            </w:r>
            <w:r>
              <w:rPr>
                <w:rFonts w:hint="eastAsia"/>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34" w:type="dxa"/>
            <w:vAlign w:val="center"/>
          </w:tcPr>
          <w:p>
            <w:pPr>
              <w:spacing w:line="320" w:lineRule="exact"/>
              <w:jc w:val="center"/>
              <w:rPr>
                <w:b/>
                <w:bCs/>
                <w:spacing w:val="-4"/>
                <w:szCs w:val="21"/>
              </w:rPr>
            </w:pPr>
            <w:r>
              <w:rPr>
                <w:rFonts w:hint="eastAsia"/>
                <w:b/>
                <w:bCs/>
                <w:szCs w:val="21"/>
              </w:rPr>
              <w:t>不参保　　原因</w:t>
            </w:r>
          </w:p>
        </w:tc>
        <w:tc>
          <w:tcPr>
            <w:tcW w:w="7371" w:type="dxa"/>
            <w:gridSpan w:val="23"/>
            <w:vAlign w:val="center"/>
          </w:tcPr>
          <w:p>
            <w:pPr>
              <w:spacing w:line="320" w:lineRule="exact"/>
              <w:rPr>
                <w:szCs w:val="21"/>
              </w:rPr>
            </w:pPr>
            <w:r>
              <w:rPr>
                <w:rFonts w:hint="eastAsia"/>
                <w:szCs w:val="21"/>
              </w:rPr>
              <w:t>已在户籍地或原学校参加新年度居民医保</w:t>
            </w:r>
            <w:r>
              <w:rPr>
                <w:rFonts w:hint="eastAsia"/>
                <w:szCs w:val="21"/>
              </w:rPr>
              <w:sym w:font="Wingdings" w:char="F0A8"/>
            </w:r>
            <w:r>
              <w:rPr>
                <w:szCs w:val="21"/>
              </w:rPr>
              <w:br w:type="textWrapping"/>
            </w:r>
            <w:r>
              <w:rPr>
                <w:rFonts w:hint="eastAsia"/>
                <w:szCs w:val="21"/>
              </w:rPr>
              <w:t>已参加其他商业补充医疗保险</w:t>
            </w:r>
            <w:r>
              <w:rPr>
                <w:rFonts w:hint="eastAsia"/>
                <w:szCs w:val="21"/>
              </w:rPr>
              <w:sym w:font="Wingdings" w:char="F0A8"/>
            </w:r>
          </w:p>
          <w:p>
            <w:pPr>
              <w:spacing w:line="320" w:lineRule="exact"/>
              <w:rPr>
                <w:szCs w:val="21"/>
              </w:rPr>
            </w:pPr>
            <w:r>
              <w:rPr>
                <w:rFonts w:hint="eastAsia"/>
                <w:szCs w:val="21"/>
              </w:rPr>
              <w:t>其他原因</w:t>
            </w:r>
            <w:r>
              <w:rPr>
                <w:rFonts w:hint="eastAsia"/>
                <w:szCs w:val="21"/>
              </w:rPr>
              <w:sym w:font="Wingdings" w:char="F0A8"/>
            </w:r>
          </w:p>
        </w:tc>
      </w:tr>
    </w:tbl>
    <w:p>
      <w:pPr>
        <w:widowControl/>
        <w:ind w:firstLine="480" w:firstLineChars="200"/>
        <w:jc w:val="left"/>
        <w:rPr>
          <w:rFonts w:ascii="宋体" w:hAnsi="宋体" w:cs="宋体"/>
          <w:kern w:val="0"/>
          <w:sz w:val="24"/>
        </w:rPr>
      </w:pPr>
    </w:p>
    <w:sectPr>
      <w:pgSz w:w="11907" w:h="16840"/>
      <w:pgMar w:top="1440" w:right="1559" w:bottom="284" w:left="18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创艺简标宋">
    <w:altName w:val="方正小标宋简体"/>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S Gothic">
    <w:altName w:val="宋体"/>
    <w:panose1 w:val="020B0609070205080204"/>
    <w:charset w:val="80"/>
    <w:family w:val="modern"/>
    <w:pitch w:val="default"/>
    <w:sig w:usb0="00000000" w:usb1="00000000"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mNDQxZDIyYjNmYmNlNDBjY2ZmZTcyYjI5Mzc4M2MifQ=="/>
  </w:docVars>
  <w:rsids>
    <w:rsidRoot w:val="00172A27"/>
    <w:rsid w:val="00010CFC"/>
    <w:rsid w:val="00017B20"/>
    <w:rsid w:val="00023616"/>
    <w:rsid w:val="000276B3"/>
    <w:rsid w:val="000307FC"/>
    <w:rsid w:val="000345D5"/>
    <w:rsid w:val="00037495"/>
    <w:rsid w:val="000403C7"/>
    <w:rsid w:val="000470BB"/>
    <w:rsid w:val="00051D7B"/>
    <w:rsid w:val="000628AE"/>
    <w:rsid w:val="0006393F"/>
    <w:rsid w:val="00072FEE"/>
    <w:rsid w:val="000730CD"/>
    <w:rsid w:val="00073623"/>
    <w:rsid w:val="000758EA"/>
    <w:rsid w:val="00077148"/>
    <w:rsid w:val="00080AFD"/>
    <w:rsid w:val="00082121"/>
    <w:rsid w:val="000837F9"/>
    <w:rsid w:val="00095325"/>
    <w:rsid w:val="000A30DE"/>
    <w:rsid w:val="000A4640"/>
    <w:rsid w:val="000A5D7D"/>
    <w:rsid w:val="000A6E0C"/>
    <w:rsid w:val="000B10C3"/>
    <w:rsid w:val="000B7B40"/>
    <w:rsid w:val="000B7B51"/>
    <w:rsid w:val="000B7F8B"/>
    <w:rsid w:val="000C0953"/>
    <w:rsid w:val="000D2AB7"/>
    <w:rsid w:val="000D64FD"/>
    <w:rsid w:val="000D7A82"/>
    <w:rsid w:val="000E0AC3"/>
    <w:rsid w:val="000E1FAD"/>
    <w:rsid w:val="000E23DB"/>
    <w:rsid w:val="000E25F2"/>
    <w:rsid w:val="000E3CC1"/>
    <w:rsid w:val="000E4FBB"/>
    <w:rsid w:val="000E5833"/>
    <w:rsid w:val="000F0745"/>
    <w:rsid w:val="000F1C0F"/>
    <w:rsid w:val="000F2E2A"/>
    <w:rsid w:val="000F3D5E"/>
    <w:rsid w:val="000F4464"/>
    <w:rsid w:val="000F54D2"/>
    <w:rsid w:val="000F5C61"/>
    <w:rsid w:val="001011D0"/>
    <w:rsid w:val="00110A94"/>
    <w:rsid w:val="0011267F"/>
    <w:rsid w:val="0011308E"/>
    <w:rsid w:val="001168A2"/>
    <w:rsid w:val="001239E7"/>
    <w:rsid w:val="00125EE3"/>
    <w:rsid w:val="00132AFC"/>
    <w:rsid w:val="00133B2A"/>
    <w:rsid w:val="0013700B"/>
    <w:rsid w:val="00140749"/>
    <w:rsid w:val="00152D76"/>
    <w:rsid w:val="0015569E"/>
    <w:rsid w:val="00162433"/>
    <w:rsid w:val="0017184F"/>
    <w:rsid w:val="00172A27"/>
    <w:rsid w:val="00177A47"/>
    <w:rsid w:val="00183185"/>
    <w:rsid w:val="00184864"/>
    <w:rsid w:val="00193092"/>
    <w:rsid w:val="00194293"/>
    <w:rsid w:val="0019506A"/>
    <w:rsid w:val="001A59C0"/>
    <w:rsid w:val="001A663E"/>
    <w:rsid w:val="001B2000"/>
    <w:rsid w:val="001B3696"/>
    <w:rsid w:val="001C3C2D"/>
    <w:rsid w:val="001C659A"/>
    <w:rsid w:val="001D0BD8"/>
    <w:rsid w:val="001D1F38"/>
    <w:rsid w:val="001D1F3C"/>
    <w:rsid w:val="001D397C"/>
    <w:rsid w:val="001D5394"/>
    <w:rsid w:val="001E121D"/>
    <w:rsid w:val="001E1891"/>
    <w:rsid w:val="001F081F"/>
    <w:rsid w:val="001F155E"/>
    <w:rsid w:val="001F6976"/>
    <w:rsid w:val="00200D91"/>
    <w:rsid w:val="002106C4"/>
    <w:rsid w:val="002111A5"/>
    <w:rsid w:val="0021273C"/>
    <w:rsid w:val="00212FEE"/>
    <w:rsid w:val="00213423"/>
    <w:rsid w:val="0021486A"/>
    <w:rsid w:val="002171B5"/>
    <w:rsid w:val="00217AE7"/>
    <w:rsid w:val="00227E9F"/>
    <w:rsid w:val="002311DA"/>
    <w:rsid w:val="00237E29"/>
    <w:rsid w:val="00242722"/>
    <w:rsid w:val="002433AA"/>
    <w:rsid w:val="00243B76"/>
    <w:rsid w:val="002610DF"/>
    <w:rsid w:val="0026119B"/>
    <w:rsid w:val="002660A3"/>
    <w:rsid w:val="002660BC"/>
    <w:rsid w:val="002661D6"/>
    <w:rsid w:val="00271D5A"/>
    <w:rsid w:val="00275421"/>
    <w:rsid w:val="00275BA1"/>
    <w:rsid w:val="002807DF"/>
    <w:rsid w:val="00280C30"/>
    <w:rsid w:val="00287A07"/>
    <w:rsid w:val="00293568"/>
    <w:rsid w:val="00293F9E"/>
    <w:rsid w:val="00295307"/>
    <w:rsid w:val="00295620"/>
    <w:rsid w:val="002A1AC1"/>
    <w:rsid w:val="002A5264"/>
    <w:rsid w:val="002B1FA8"/>
    <w:rsid w:val="002C280C"/>
    <w:rsid w:val="002C39C5"/>
    <w:rsid w:val="002C4A22"/>
    <w:rsid w:val="002C7EA2"/>
    <w:rsid w:val="002D20E1"/>
    <w:rsid w:val="002D3629"/>
    <w:rsid w:val="002D3929"/>
    <w:rsid w:val="002D5513"/>
    <w:rsid w:val="002D6BA8"/>
    <w:rsid w:val="002E4D1E"/>
    <w:rsid w:val="002E6B9A"/>
    <w:rsid w:val="002F05C2"/>
    <w:rsid w:val="002F0D42"/>
    <w:rsid w:val="002F0F7D"/>
    <w:rsid w:val="002F14DA"/>
    <w:rsid w:val="002F4165"/>
    <w:rsid w:val="002F6766"/>
    <w:rsid w:val="003008A3"/>
    <w:rsid w:val="0030317E"/>
    <w:rsid w:val="00314900"/>
    <w:rsid w:val="00321A84"/>
    <w:rsid w:val="00324FBA"/>
    <w:rsid w:val="0033106F"/>
    <w:rsid w:val="003319EC"/>
    <w:rsid w:val="0033331D"/>
    <w:rsid w:val="00336624"/>
    <w:rsid w:val="00345465"/>
    <w:rsid w:val="0035621A"/>
    <w:rsid w:val="00367DFB"/>
    <w:rsid w:val="0037661D"/>
    <w:rsid w:val="0037740B"/>
    <w:rsid w:val="00380A86"/>
    <w:rsid w:val="0038316E"/>
    <w:rsid w:val="003926A6"/>
    <w:rsid w:val="003949FD"/>
    <w:rsid w:val="003979D3"/>
    <w:rsid w:val="00397A1B"/>
    <w:rsid w:val="003A2314"/>
    <w:rsid w:val="003A5D46"/>
    <w:rsid w:val="003A6D43"/>
    <w:rsid w:val="003A75B0"/>
    <w:rsid w:val="003B46A2"/>
    <w:rsid w:val="003B788B"/>
    <w:rsid w:val="003C3805"/>
    <w:rsid w:val="003D56FE"/>
    <w:rsid w:val="003D57B4"/>
    <w:rsid w:val="003E7C95"/>
    <w:rsid w:val="003F122D"/>
    <w:rsid w:val="003F419B"/>
    <w:rsid w:val="00401DB7"/>
    <w:rsid w:val="00406418"/>
    <w:rsid w:val="00407A9B"/>
    <w:rsid w:val="004120F3"/>
    <w:rsid w:val="004153DF"/>
    <w:rsid w:val="00423FDE"/>
    <w:rsid w:val="00423FF3"/>
    <w:rsid w:val="00431D27"/>
    <w:rsid w:val="0043244A"/>
    <w:rsid w:val="00433FDD"/>
    <w:rsid w:val="00436A19"/>
    <w:rsid w:val="00444989"/>
    <w:rsid w:val="00450580"/>
    <w:rsid w:val="00455B10"/>
    <w:rsid w:val="0045747F"/>
    <w:rsid w:val="00477CC4"/>
    <w:rsid w:val="00480545"/>
    <w:rsid w:val="00484E95"/>
    <w:rsid w:val="00487A88"/>
    <w:rsid w:val="00491527"/>
    <w:rsid w:val="00491C33"/>
    <w:rsid w:val="004923F9"/>
    <w:rsid w:val="004962B1"/>
    <w:rsid w:val="004C0F10"/>
    <w:rsid w:val="004C2801"/>
    <w:rsid w:val="004D024F"/>
    <w:rsid w:val="004D25BA"/>
    <w:rsid w:val="004D3787"/>
    <w:rsid w:val="004D3C80"/>
    <w:rsid w:val="004E5687"/>
    <w:rsid w:val="004F05FC"/>
    <w:rsid w:val="004F0E5C"/>
    <w:rsid w:val="004F1265"/>
    <w:rsid w:val="004F3E7F"/>
    <w:rsid w:val="004F75E0"/>
    <w:rsid w:val="004F798A"/>
    <w:rsid w:val="005004DE"/>
    <w:rsid w:val="00504E87"/>
    <w:rsid w:val="00504F94"/>
    <w:rsid w:val="00510301"/>
    <w:rsid w:val="00523223"/>
    <w:rsid w:val="00526D1E"/>
    <w:rsid w:val="005328B8"/>
    <w:rsid w:val="00533350"/>
    <w:rsid w:val="0054086F"/>
    <w:rsid w:val="00541232"/>
    <w:rsid w:val="00544D07"/>
    <w:rsid w:val="0054566F"/>
    <w:rsid w:val="00546C6D"/>
    <w:rsid w:val="00552D17"/>
    <w:rsid w:val="005609BF"/>
    <w:rsid w:val="00561E1B"/>
    <w:rsid w:val="0056326F"/>
    <w:rsid w:val="005639EA"/>
    <w:rsid w:val="00576705"/>
    <w:rsid w:val="0058096F"/>
    <w:rsid w:val="00580A2F"/>
    <w:rsid w:val="005902F4"/>
    <w:rsid w:val="00592F08"/>
    <w:rsid w:val="00594449"/>
    <w:rsid w:val="005A5626"/>
    <w:rsid w:val="005A6055"/>
    <w:rsid w:val="005B1107"/>
    <w:rsid w:val="005B2A0A"/>
    <w:rsid w:val="005B736D"/>
    <w:rsid w:val="005C2DA0"/>
    <w:rsid w:val="005C45C9"/>
    <w:rsid w:val="005C5229"/>
    <w:rsid w:val="005E18F6"/>
    <w:rsid w:val="005F2365"/>
    <w:rsid w:val="0060097A"/>
    <w:rsid w:val="006022AC"/>
    <w:rsid w:val="006038FA"/>
    <w:rsid w:val="00610A2F"/>
    <w:rsid w:val="006150FA"/>
    <w:rsid w:val="00615E4B"/>
    <w:rsid w:val="00631B85"/>
    <w:rsid w:val="006325DE"/>
    <w:rsid w:val="00634D6D"/>
    <w:rsid w:val="00637EE1"/>
    <w:rsid w:val="00640F65"/>
    <w:rsid w:val="00646EBE"/>
    <w:rsid w:val="006723BC"/>
    <w:rsid w:val="00676523"/>
    <w:rsid w:val="00682F17"/>
    <w:rsid w:val="00683D89"/>
    <w:rsid w:val="00691D49"/>
    <w:rsid w:val="0069528D"/>
    <w:rsid w:val="006A16D1"/>
    <w:rsid w:val="006A24BA"/>
    <w:rsid w:val="006A2E0A"/>
    <w:rsid w:val="006B0C83"/>
    <w:rsid w:val="006B272F"/>
    <w:rsid w:val="006C1408"/>
    <w:rsid w:val="006D301E"/>
    <w:rsid w:val="006D3272"/>
    <w:rsid w:val="006D6EFC"/>
    <w:rsid w:val="006E2855"/>
    <w:rsid w:val="006F1692"/>
    <w:rsid w:val="006F1A95"/>
    <w:rsid w:val="006F1C79"/>
    <w:rsid w:val="006F328D"/>
    <w:rsid w:val="006F5A7C"/>
    <w:rsid w:val="00700CC2"/>
    <w:rsid w:val="00702244"/>
    <w:rsid w:val="007051D4"/>
    <w:rsid w:val="00712640"/>
    <w:rsid w:val="00723375"/>
    <w:rsid w:val="00723998"/>
    <w:rsid w:val="00723A49"/>
    <w:rsid w:val="007245F3"/>
    <w:rsid w:val="00725064"/>
    <w:rsid w:val="00732A69"/>
    <w:rsid w:val="007354B2"/>
    <w:rsid w:val="007354B4"/>
    <w:rsid w:val="00737DD6"/>
    <w:rsid w:val="007422DE"/>
    <w:rsid w:val="00745DA6"/>
    <w:rsid w:val="00751541"/>
    <w:rsid w:val="00760960"/>
    <w:rsid w:val="00766595"/>
    <w:rsid w:val="00771E13"/>
    <w:rsid w:val="00772CFA"/>
    <w:rsid w:val="00776693"/>
    <w:rsid w:val="00780A3A"/>
    <w:rsid w:val="00783CBC"/>
    <w:rsid w:val="00785467"/>
    <w:rsid w:val="0078563E"/>
    <w:rsid w:val="00790A97"/>
    <w:rsid w:val="007A171C"/>
    <w:rsid w:val="007A3A2F"/>
    <w:rsid w:val="007A7E23"/>
    <w:rsid w:val="007B7924"/>
    <w:rsid w:val="007B7E96"/>
    <w:rsid w:val="007C52BB"/>
    <w:rsid w:val="007E3242"/>
    <w:rsid w:val="007E4889"/>
    <w:rsid w:val="007F0C13"/>
    <w:rsid w:val="007F4B4F"/>
    <w:rsid w:val="00805444"/>
    <w:rsid w:val="008074DC"/>
    <w:rsid w:val="00807881"/>
    <w:rsid w:val="008126D3"/>
    <w:rsid w:val="00812E4D"/>
    <w:rsid w:val="00814517"/>
    <w:rsid w:val="00814549"/>
    <w:rsid w:val="008258CF"/>
    <w:rsid w:val="008326BF"/>
    <w:rsid w:val="00836014"/>
    <w:rsid w:val="00837872"/>
    <w:rsid w:val="00851E13"/>
    <w:rsid w:val="00853AD1"/>
    <w:rsid w:val="00854CED"/>
    <w:rsid w:val="0086116B"/>
    <w:rsid w:val="0087305C"/>
    <w:rsid w:val="00874BAB"/>
    <w:rsid w:val="00877444"/>
    <w:rsid w:val="00882EF1"/>
    <w:rsid w:val="0088515F"/>
    <w:rsid w:val="008909A1"/>
    <w:rsid w:val="00896425"/>
    <w:rsid w:val="008A0CB2"/>
    <w:rsid w:val="008A79BA"/>
    <w:rsid w:val="008B0A5C"/>
    <w:rsid w:val="008B3CAA"/>
    <w:rsid w:val="008B7B21"/>
    <w:rsid w:val="008D0875"/>
    <w:rsid w:val="008D60A9"/>
    <w:rsid w:val="008D632B"/>
    <w:rsid w:val="008E4540"/>
    <w:rsid w:val="008F1E1C"/>
    <w:rsid w:val="008F5684"/>
    <w:rsid w:val="00904CF0"/>
    <w:rsid w:val="00915185"/>
    <w:rsid w:val="00920991"/>
    <w:rsid w:val="0092150F"/>
    <w:rsid w:val="009319FB"/>
    <w:rsid w:val="009423C9"/>
    <w:rsid w:val="00945690"/>
    <w:rsid w:val="0095498F"/>
    <w:rsid w:val="00970FE4"/>
    <w:rsid w:val="009804EB"/>
    <w:rsid w:val="00996862"/>
    <w:rsid w:val="009A39E7"/>
    <w:rsid w:val="009B14FA"/>
    <w:rsid w:val="009B19B9"/>
    <w:rsid w:val="009B3A23"/>
    <w:rsid w:val="009C5F3B"/>
    <w:rsid w:val="009D14F6"/>
    <w:rsid w:val="009D1F0D"/>
    <w:rsid w:val="009D45A2"/>
    <w:rsid w:val="009E3E27"/>
    <w:rsid w:val="009F01D9"/>
    <w:rsid w:val="009F1175"/>
    <w:rsid w:val="009F4CE8"/>
    <w:rsid w:val="009F653A"/>
    <w:rsid w:val="00A07BFC"/>
    <w:rsid w:val="00A115C4"/>
    <w:rsid w:val="00A14B9A"/>
    <w:rsid w:val="00A17CE5"/>
    <w:rsid w:val="00A25551"/>
    <w:rsid w:val="00A275AC"/>
    <w:rsid w:val="00A27614"/>
    <w:rsid w:val="00A337E3"/>
    <w:rsid w:val="00A34F4B"/>
    <w:rsid w:val="00A36B2F"/>
    <w:rsid w:val="00A40104"/>
    <w:rsid w:val="00A4258E"/>
    <w:rsid w:val="00A446DE"/>
    <w:rsid w:val="00A50AE6"/>
    <w:rsid w:val="00A54B3E"/>
    <w:rsid w:val="00A54EC0"/>
    <w:rsid w:val="00A57BBA"/>
    <w:rsid w:val="00A648EF"/>
    <w:rsid w:val="00A74569"/>
    <w:rsid w:val="00A77E26"/>
    <w:rsid w:val="00A86CEA"/>
    <w:rsid w:val="00A94C51"/>
    <w:rsid w:val="00A96438"/>
    <w:rsid w:val="00A97072"/>
    <w:rsid w:val="00AA1E8F"/>
    <w:rsid w:val="00AA3724"/>
    <w:rsid w:val="00AA49C2"/>
    <w:rsid w:val="00AB07CF"/>
    <w:rsid w:val="00AB564C"/>
    <w:rsid w:val="00AB5D4A"/>
    <w:rsid w:val="00AB5E5E"/>
    <w:rsid w:val="00AB6D26"/>
    <w:rsid w:val="00AD751A"/>
    <w:rsid w:val="00AE108E"/>
    <w:rsid w:val="00AE40F1"/>
    <w:rsid w:val="00AE712A"/>
    <w:rsid w:val="00AF099F"/>
    <w:rsid w:val="00AF1C72"/>
    <w:rsid w:val="00AF22FC"/>
    <w:rsid w:val="00AF3D82"/>
    <w:rsid w:val="00AF49A2"/>
    <w:rsid w:val="00B00C5F"/>
    <w:rsid w:val="00B04318"/>
    <w:rsid w:val="00B073F3"/>
    <w:rsid w:val="00B1196E"/>
    <w:rsid w:val="00B11E01"/>
    <w:rsid w:val="00B12C6E"/>
    <w:rsid w:val="00B12EA8"/>
    <w:rsid w:val="00B35136"/>
    <w:rsid w:val="00B3707B"/>
    <w:rsid w:val="00B51291"/>
    <w:rsid w:val="00B54C30"/>
    <w:rsid w:val="00B56EE3"/>
    <w:rsid w:val="00B701C5"/>
    <w:rsid w:val="00B704BF"/>
    <w:rsid w:val="00B74B9A"/>
    <w:rsid w:val="00B75540"/>
    <w:rsid w:val="00B83BBB"/>
    <w:rsid w:val="00B9351E"/>
    <w:rsid w:val="00B9439A"/>
    <w:rsid w:val="00B96886"/>
    <w:rsid w:val="00BA7B89"/>
    <w:rsid w:val="00BB266D"/>
    <w:rsid w:val="00BB6472"/>
    <w:rsid w:val="00BC0928"/>
    <w:rsid w:val="00BC1FD0"/>
    <w:rsid w:val="00BC473E"/>
    <w:rsid w:val="00BD7F3F"/>
    <w:rsid w:val="00BF2EFC"/>
    <w:rsid w:val="00BF392C"/>
    <w:rsid w:val="00BF73FD"/>
    <w:rsid w:val="00C03919"/>
    <w:rsid w:val="00C133FF"/>
    <w:rsid w:val="00C15C3A"/>
    <w:rsid w:val="00C17E1F"/>
    <w:rsid w:val="00C20BB0"/>
    <w:rsid w:val="00C45238"/>
    <w:rsid w:val="00C460A2"/>
    <w:rsid w:val="00C46303"/>
    <w:rsid w:val="00C52792"/>
    <w:rsid w:val="00C555B2"/>
    <w:rsid w:val="00C555E2"/>
    <w:rsid w:val="00C561B8"/>
    <w:rsid w:val="00C63B31"/>
    <w:rsid w:val="00C673FD"/>
    <w:rsid w:val="00C74C3B"/>
    <w:rsid w:val="00C80285"/>
    <w:rsid w:val="00C93D51"/>
    <w:rsid w:val="00C954D7"/>
    <w:rsid w:val="00CA5AA7"/>
    <w:rsid w:val="00CA5C24"/>
    <w:rsid w:val="00CD28BF"/>
    <w:rsid w:val="00CD312A"/>
    <w:rsid w:val="00CD392D"/>
    <w:rsid w:val="00CD51C5"/>
    <w:rsid w:val="00CF1919"/>
    <w:rsid w:val="00D069E8"/>
    <w:rsid w:val="00D12CFB"/>
    <w:rsid w:val="00D2122D"/>
    <w:rsid w:val="00D2363F"/>
    <w:rsid w:val="00D347E7"/>
    <w:rsid w:val="00D36633"/>
    <w:rsid w:val="00D376FC"/>
    <w:rsid w:val="00D5062D"/>
    <w:rsid w:val="00D50B52"/>
    <w:rsid w:val="00D57E1A"/>
    <w:rsid w:val="00D63DDE"/>
    <w:rsid w:val="00D90573"/>
    <w:rsid w:val="00D927FC"/>
    <w:rsid w:val="00DA748B"/>
    <w:rsid w:val="00DB39B1"/>
    <w:rsid w:val="00DB50A8"/>
    <w:rsid w:val="00DB5DB8"/>
    <w:rsid w:val="00DB7411"/>
    <w:rsid w:val="00DC4C8D"/>
    <w:rsid w:val="00DC5546"/>
    <w:rsid w:val="00DC6B03"/>
    <w:rsid w:val="00DC758A"/>
    <w:rsid w:val="00DC7C00"/>
    <w:rsid w:val="00DF1CC5"/>
    <w:rsid w:val="00DF3024"/>
    <w:rsid w:val="00DF310A"/>
    <w:rsid w:val="00E03295"/>
    <w:rsid w:val="00E05306"/>
    <w:rsid w:val="00E17652"/>
    <w:rsid w:val="00E237D3"/>
    <w:rsid w:val="00E30CEE"/>
    <w:rsid w:val="00E335E8"/>
    <w:rsid w:val="00E42A77"/>
    <w:rsid w:val="00E44421"/>
    <w:rsid w:val="00E51832"/>
    <w:rsid w:val="00E64115"/>
    <w:rsid w:val="00E668A2"/>
    <w:rsid w:val="00E72119"/>
    <w:rsid w:val="00E74BCE"/>
    <w:rsid w:val="00E7557E"/>
    <w:rsid w:val="00E86EC7"/>
    <w:rsid w:val="00E91EF1"/>
    <w:rsid w:val="00E933A3"/>
    <w:rsid w:val="00E949C1"/>
    <w:rsid w:val="00EA3A9E"/>
    <w:rsid w:val="00EB70F9"/>
    <w:rsid w:val="00EC085A"/>
    <w:rsid w:val="00EC16DB"/>
    <w:rsid w:val="00ED11F5"/>
    <w:rsid w:val="00ED74CD"/>
    <w:rsid w:val="00EE46AE"/>
    <w:rsid w:val="00EE4AC8"/>
    <w:rsid w:val="00EE66F3"/>
    <w:rsid w:val="00EF1221"/>
    <w:rsid w:val="00EF355F"/>
    <w:rsid w:val="00EF6D8A"/>
    <w:rsid w:val="00F04B3D"/>
    <w:rsid w:val="00F04E02"/>
    <w:rsid w:val="00F10B99"/>
    <w:rsid w:val="00F2228B"/>
    <w:rsid w:val="00F23A16"/>
    <w:rsid w:val="00F3400E"/>
    <w:rsid w:val="00F360A3"/>
    <w:rsid w:val="00F429F2"/>
    <w:rsid w:val="00F44F91"/>
    <w:rsid w:val="00F4640E"/>
    <w:rsid w:val="00F47679"/>
    <w:rsid w:val="00F557BB"/>
    <w:rsid w:val="00F570FB"/>
    <w:rsid w:val="00F62EA9"/>
    <w:rsid w:val="00F674B6"/>
    <w:rsid w:val="00F712FB"/>
    <w:rsid w:val="00F71649"/>
    <w:rsid w:val="00F73314"/>
    <w:rsid w:val="00F8115D"/>
    <w:rsid w:val="00F81975"/>
    <w:rsid w:val="00F81CC3"/>
    <w:rsid w:val="00F847F4"/>
    <w:rsid w:val="00F937F8"/>
    <w:rsid w:val="00FA10F7"/>
    <w:rsid w:val="00FA2BD7"/>
    <w:rsid w:val="00FC28A2"/>
    <w:rsid w:val="00FD3E60"/>
    <w:rsid w:val="00FE2AFB"/>
    <w:rsid w:val="00FE7B39"/>
    <w:rsid w:val="0BBB6F64"/>
    <w:rsid w:val="0F5EE658"/>
    <w:rsid w:val="19580611"/>
    <w:rsid w:val="19EFD2A1"/>
    <w:rsid w:val="235E3C48"/>
    <w:rsid w:val="28FD7B36"/>
    <w:rsid w:val="2BEF0849"/>
    <w:rsid w:val="2D76298A"/>
    <w:rsid w:val="2E5F68C1"/>
    <w:rsid w:val="2F8945A1"/>
    <w:rsid w:val="2FFA62C2"/>
    <w:rsid w:val="32885138"/>
    <w:rsid w:val="3BBEE37D"/>
    <w:rsid w:val="3BDF4BA0"/>
    <w:rsid w:val="3E7FEF11"/>
    <w:rsid w:val="3EB9FD1D"/>
    <w:rsid w:val="3FE9F624"/>
    <w:rsid w:val="3FFE2AF4"/>
    <w:rsid w:val="3FFF67A4"/>
    <w:rsid w:val="47DEF2E2"/>
    <w:rsid w:val="4F106B25"/>
    <w:rsid w:val="5BF9A753"/>
    <w:rsid w:val="5C37428C"/>
    <w:rsid w:val="5D5F4F17"/>
    <w:rsid w:val="5FB7EC9C"/>
    <w:rsid w:val="5FCF2C52"/>
    <w:rsid w:val="674A5076"/>
    <w:rsid w:val="693F753E"/>
    <w:rsid w:val="6ACF6BC6"/>
    <w:rsid w:val="6AF9EE98"/>
    <w:rsid w:val="6BFF704D"/>
    <w:rsid w:val="6E934E2E"/>
    <w:rsid w:val="6EDE97A4"/>
    <w:rsid w:val="73775EA9"/>
    <w:rsid w:val="745FE0C8"/>
    <w:rsid w:val="76B19F2D"/>
    <w:rsid w:val="7B6B8641"/>
    <w:rsid w:val="7BB73936"/>
    <w:rsid w:val="7EDCD7C2"/>
    <w:rsid w:val="7EFFCD6A"/>
    <w:rsid w:val="7F7D968F"/>
    <w:rsid w:val="8DDF117C"/>
    <w:rsid w:val="97D4C19C"/>
    <w:rsid w:val="A7FF59DF"/>
    <w:rsid w:val="AFBFB899"/>
    <w:rsid w:val="B5FFDEB5"/>
    <w:rsid w:val="B6DD5A75"/>
    <w:rsid w:val="CEF7CD51"/>
    <w:rsid w:val="D7BF4FA8"/>
    <w:rsid w:val="D97FCCA1"/>
    <w:rsid w:val="DF9FDF18"/>
    <w:rsid w:val="E6FFB825"/>
    <w:rsid w:val="EBBB7A26"/>
    <w:rsid w:val="EC3640D1"/>
    <w:rsid w:val="EED7F5DA"/>
    <w:rsid w:val="EEEF6B32"/>
    <w:rsid w:val="EEFFFBF5"/>
    <w:rsid w:val="F37B2BC1"/>
    <w:rsid w:val="F5C5DD40"/>
    <w:rsid w:val="F76E4D54"/>
    <w:rsid w:val="F77F064C"/>
    <w:rsid w:val="FA7EC829"/>
    <w:rsid w:val="FB6E75FD"/>
    <w:rsid w:val="FBCDABD6"/>
    <w:rsid w:val="FEDE1137"/>
    <w:rsid w:val="FF3D4AA7"/>
    <w:rsid w:val="FF3F35CC"/>
    <w:rsid w:val="FF76C3DF"/>
    <w:rsid w:val="FF9FD4C5"/>
    <w:rsid w:val="FFBFF9F4"/>
    <w:rsid w:val="FFF452AF"/>
    <w:rsid w:val="FFF54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ody Text Indent"/>
    <w:basedOn w:val="1"/>
    <w:qFormat/>
    <w:uiPriority w:val="0"/>
    <w:pPr>
      <w:spacing w:line="400" w:lineRule="exact"/>
      <w:ind w:left="483" w:leftChars="230"/>
    </w:pPr>
    <w:rPr>
      <w:rFonts w:ascii="宋体"/>
      <w:b/>
      <w:sz w:val="28"/>
    </w:rPr>
  </w:style>
  <w:style w:type="paragraph" w:styleId="4">
    <w:name w:val="Balloon Text"/>
    <w:basedOn w:val="1"/>
    <w:link w:val="13"/>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unhideWhenUsed/>
    <w:qFormat/>
    <w:uiPriority w:val="99"/>
    <w:rPr>
      <w:rFonts w:ascii="Times New Roman" w:hAnsi="Times New Roman" w:eastAsia="宋体" w:cs="Times New Roman"/>
      <w:sz w:val="21"/>
      <w:szCs w:val="21"/>
    </w:rPr>
  </w:style>
  <w:style w:type="character" w:customStyle="1" w:styleId="12">
    <w:name w:val="批注文字 Char"/>
    <w:link w:val="2"/>
    <w:semiHidden/>
    <w:qFormat/>
    <w:uiPriority w:val="99"/>
    <w:rPr>
      <w:rFonts w:ascii="Times New Roman" w:hAnsi="Times New Roman" w:eastAsia="宋体" w:cs="Times New Roman"/>
      <w:kern w:val="2"/>
      <w:sz w:val="21"/>
      <w:szCs w:val="24"/>
    </w:rPr>
  </w:style>
  <w:style w:type="character" w:customStyle="1" w:styleId="13">
    <w:name w:val="批注框文本 Char"/>
    <w:link w:val="4"/>
    <w:qFormat/>
    <w:uiPriority w:val="0"/>
    <w:rPr>
      <w:rFonts w:ascii="Times New Roman" w:hAnsi="Times New Roman" w:eastAsia="宋体" w:cs="Times New Roman"/>
      <w:kern w:val="2"/>
      <w:sz w:val="18"/>
      <w:szCs w:val="18"/>
    </w:rPr>
  </w:style>
  <w:style w:type="character" w:customStyle="1" w:styleId="14">
    <w:name w:val="页脚 Char"/>
    <w:link w:val="5"/>
    <w:qFormat/>
    <w:uiPriority w:val="0"/>
    <w:rPr>
      <w:rFonts w:ascii="Times New Roman" w:hAnsi="Times New Roman" w:eastAsia="宋体" w:cs="Times New Roman"/>
      <w:kern w:val="2"/>
      <w:sz w:val="18"/>
      <w:szCs w:val="18"/>
    </w:rPr>
  </w:style>
  <w:style w:type="character" w:customStyle="1" w:styleId="15">
    <w:name w:val="页眉 Char"/>
    <w:link w:val="6"/>
    <w:qFormat/>
    <w:uiPriority w:val="0"/>
    <w:rPr>
      <w:rFonts w:ascii="Times New Roman" w:hAnsi="Times New Roman" w:eastAsia="宋体" w:cs="Times New Roman"/>
      <w:kern w:val="2"/>
      <w:sz w:val="18"/>
      <w:szCs w:val="18"/>
    </w:rPr>
  </w:style>
  <w:style w:type="character" w:customStyle="1" w:styleId="16">
    <w:name w:val="批注主题 Char"/>
    <w:link w:val="7"/>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3</Pages>
  <Words>380</Words>
  <Characters>2169</Characters>
  <Lines>18</Lines>
  <Paragraphs>5</Paragraphs>
  <TotalTime>0</TotalTime>
  <ScaleCrop>false</ScaleCrop>
  <LinksUpToDate>false</LinksUpToDate>
  <CharactersWithSpaces>2544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2023-09-23T09:50:00Z</dcterms:created>
  <dc:creator>黄卓毅</dc:creator>
  <cp:lastModifiedBy>User</cp:lastModifiedBy>
  <cp:lastPrinted>2023-09-27T14:13:00Z</cp:lastPrinted>
  <dcterms:modified xsi:type="dcterms:W3CDTF">2023-09-26T14:43:22Z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90D132DBBB5338D47C302063DBEF6A37</vt:lpwstr>
  </property>
</Properties>
</file>